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margin" w:tblpXSpec="right" w:tblpY="830"/>
        <w:tblW w:w="0" w:type="auto"/>
        <w:tblLayout w:type="fixed"/>
        <w:tblCellMar>
          <w:left w:w="0" w:type="dxa"/>
          <w:right w:w="0" w:type="dxa"/>
        </w:tblCellMar>
        <w:tblLook w:val="04A0" w:firstRow="1" w:lastRow="0" w:firstColumn="1" w:lastColumn="0" w:noHBand="0" w:noVBand="1"/>
      </w:tblPr>
      <w:tblGrid>
        <w:gridCol w:w="3686"/>
        <w:gridCol w:w="1985"/>
      </w:tblGrid>
      <w:tr w:rsidR="003132FE" w:rsidRPr="006E3335" w14:paraId="3B86B437" w14:textId="77777777" w:rsidTr="009A785D">
        <w:trPr>
          <w:trHeight w:val="1117"/>
        </w:trPr>
        <w:tc>
          <w:tcPr>
            <w:tcW w:w="3686" w:type="dxa"/>
            <w:shd w:val="clear" w:color="auto" w:fill="auto"/>
          </w:tcPr>
          <w:p w14:paraId="2F965053" w14:textId="77777777" w:rsidR="003132FE" w:rsidRPr="006E3335" w:rsidRDefault="003132FE" w:rsidP="009A785D">
            <w:pPr>
              <w:spacing w:line="200" w:lineRule="exact"/>
              <w:jc w:val="left"/>
              <w:rPr>
                <w:rFonts w:ascii="Georgia" w:eastAsia="Georgia" w:hAnsi="Georgia"/>
                <w:b w:val="0"/>
                <w:noProof/>
                <w:spacing w:val="8"/>
                <w:sz w:val="16"/>
                <w:szCs w:val="16"/>
                <w:lang w:val="es-PE" w:eastAsia="en-US"/>
              </w:rPr>
            </w:pPr>
            <w:r w:rsidRPr="006E3335">
              <w:rPr>
                <w:rFonts w:ascii="Georgia" w:eastAsia="Georgia" w:hAnsi="Georgia"/>
                <w:b w:val="0"/>
                <w:noProof/>
                <w:spacing w:val="8"/>
                <w:sz w:val="16"/>
                <w:szCs w:val="16"/>
                <w:lang w:val="es-PE" w:eastAsia="en-US"/>
              </w:rPr>
              <w:t>Chubb Seguros Perú S.A</w:t>
            </w:r>
          </w:p>
          <w:p w14:paraId="34945B0B" w14:textId="77777777" w:rsidR="003132FE" w:rsidRPr="006E3335" w:rsidRDefault="003132FE" w:rsidP="009A785D">
            <w:pPr>
              <w:spacing w:line="200" w:lineRule="exact"/>
              <w:jc w:val="left"/>
              <w:rPr>
                <w:rFonts w:ascii="Georgia" w:eastAsia="Georgia" w:hAnsi="Georgia"/>
                <w:b w:val="0"/>
                <w:noProof/>
                <w:spacing w:val="8"/>
                <w:sz w:val="16"/>
                <w:szCs w:val="16"/>
                <w:lang w:val="es-PE" w:eastAsia="en-US"/>
              </w:rPr>
            </w:pPr>
            <w:r w:rsidRPr="006E3335">
              <w:rPr>
                <w:rFonts w:ascii="Georgia" w:eastAsia="Georgia" w:hAnsi="Georgia"/>
                <w:b w:val="0"/>
                <w:noProof/>
                <w:spacing w:val="8"/>
                <w:sz w:val="16"/>
                <w:szCs w:val="16"/>
                <w:lang w:val="es-PE" w:eastAsia="en-US"/>
              </w:rPr>
              <w:t>Calle Amador Merino Reyna 267, Of.402</w:t>
            </w:r>
          </w:p>
          <w:p w14:paraId="3A757523" w14:textId="77777777" w:rsidR="003132FE" w:rsidRPr="006E3335" w:rsidRDefault="003132FE" w:rsidP="009A785D">
            <w:pPr>
              <w:spacing w:line="200" w:lineRule="exact"/>
              <w:jc w:val="left"/>
              <w:rPr>
                <w:rFonts w:ascii="Georgia" w:eastAsia="Georgia" w:hAnsi="Georgia"/>
                <w:b w:val="0"/>
                <w:noProof/>
                <w:spacing w:val="8"/>
                <w:sz w:val="16"/>
                <w:szCs w:val="16"/>
                <w:lang w:val="de-CH" w:eastAsia="en-US"/>
              </w:rPr>
            </w:pPr>
            <w:r w:rsidRPr="006E3335">
              <w:rPr>
                <w:rFonts w:ascii="Georgia" w:eastAsia="Georgia" w:hAnsi="Georgia"/>
                <w:b w:val="0"/>
                <w:noProof/>
                <w:spacing w:val="8"/>
                <w:sz w:val="16"/>
                <w:szCs w:val="16"/>
                <w:lang w:val="de-CH" w:eastAsia="en-US"/>
              </w:rPr>
              <w:t>San Isidro – Lima 27</w:t>
            </w:r>
            <w:r w:rsidRPr="006E3335">
              <w:rPr>
                <w:rFonts w:ascii="Georgia" w:eastAsia="Georgia" w:hAnsi="Georgia"/>
                <w:b w:val="0"/>
                <w:noProof/>
                <w:spacing w:val="8"/>
                <w:sz w:val="16"/>
                <w:szCs w:val="16"/>
                <w:lang w:val="de-CH" w:eastAsia="en-US"/>
              </w:rPr>
              <w:br/>
              <w:t>Perú</w:t>
            </w:r>
          </w:p>
        </w:tc>
        <w:tc>
          <w:tcPr>
            <w:tcW w:w="1985" w:type="dxa"/>
            <w:shd w:val="clear" w:color="auto" w:fill="auto"/>
          </w:tcPr>
          <w:p w14:paraId="471B85C6" w14:textId="77777777" w:rsidR="003132FE" w:rsidRPr="006E3335" w:rsidRDefault="003132FE" w:rsidP="009A785D">
            <w:pPr>
              <w:spacing w:line="200" w:lineRule="exact"/>
              <w:ind w:left="142"/>
              <w:jc w:val="left"/>
              <w:rPr>
                <w:rFonts w:ascii="Georgia" w:eastAsia="Georgia" w:hAnsi="Georgia"/>
                <w:b w:val="0"/>
                <w:noProof/>
                <w:spacing w:val="8"/>
                <w:sz w:val="16"/>
                <w:szCs w:val="16"/>
                <w:lang w:val="es-PE" w:eastAsia="en-US"/>
              </w:rPr>
            </w:pPr>
            <w:r w:rsidRPr="006E3335">
              <w:rPr>
                <w:rFonts w:ascii="Georgia" w:eastAsia="Georgia" w:hAnsi="Georgia"/>
                <w:b w:val="0"/>
                <w:noProof/>
                <w:spacing w:val="8"/>
                <w:sz w:val="16"/>
                <w:szCs w:val="16"/>
                <w:lang w:val="es-PE" w:eastAsia="en-US"/>
              </w:rPr>
              <w:t>O  (511) 417-5000</w:t>
            </w:r>
          </w:p>
          <w:p w14:paraId="05E7D067" w14:textId="77777777" w:rsidR="003132FE" w:rsidRPr="006E3335" w:rsidRDefault="003132FE" w:rsidP="009A785D">
            <w:pPr>
              <w:spacing w:line="200" w:lineRule="exact"/>
              <w:ind w:left="142"/>
              <w:jc w:val="left"/>
              <w:rPr>
                <w:rFonts w:ascii="Georgia" w:eastAsia="Georgia" w:hAnsi="Georgia"/>
                <w:b w:val="0"/>
                <w:noProof/>
                <w:spacing w:val="8"/>
                <w:sz w:val="16"/>
                <w:szCs w:val="16"/>
                <w:lang w:val="es-PE" w:eastAsia="en-US"/>
              </w:rPr>
            </w:pPr>
            <w:r w:rsidRPr="006E3335">
              <w:rPr>
                <w:rFonts w:ascii="Georgia" w:eastAsia="Georgia" w:hAnsi="Georgia"/>
                <w:b w:val="0"/>
                <w:noProof/>
                <w:spacing w:val="8"/>
                <w:sz w:val="16"/>
                <w:szCs w:val="16"/>
                <w:lang w:val="es-PE" w:eastAsia="en-US"/>
              </w:rPr>
              <w:t>F   (511) 221-3313</w:t>
            </w:r>
          </w:p>
          <w:p w14:paraId="2932C03C" w14:textId="77777777" w:rsidR="003132FE" w:rsidRPr="006E3335" w:rsidRDefault="003132FE" w:rsidP="009A785D">
            <w:pPr>
              <w:spacing w:line="200" w:lineRule="exact"/>
              <w:ind w:left="142"/>
              <w:jc w:val="left"/>
              <w:rPr>
                <w:rFonts w:ascii="Georgia" w:eastAsia="Georgia" w:hAnsi="Georgia"/>
                <w:b w:val="0"/>
                <w:noProof/>
                <w:spacing w:val="8"/>
                <w:sz w:val="16"/>
                <w:szCs w:val="16"/>
                <w:lang w:val="es-PE" w:eastAsia="en-US"/>
              </w:rPr>
            </w:pPr>
            <w:r w:rsidRPr="006E3335">
              <w:rPr>
                <w:rFonts w:ascii="Georgia" w:eastAsia="Georgia" w:hAnsi="Georgia"/>
                <w:b w:val="0"/>
                <w:noProof/>
                <w:spacing w:val="8"/>
                <w:sz w:val="16"/>
                <w:szCs w:val="16"/>
                <w:lang w:val="es-PE" w:eastAsia="en-US"/>
              </w:rPr>
              <w:t>www.chubb.com/pe</w:t>
            </w:r>
          </w:p>
          <w:p w14:paraId="1B0575D9" w14:textId="77777777" w:rsidR="003132FE" w:rsidRPr="006E3335" w:rsidRDefault="003132FE" w:rsidP="009A785D">
            <w:pPr>
              <w:spacing w:line="200" w:lineRule="exact"/>
              <w:jc w:val="left"/>
              <w:rPr>
                <w:rFonts w:ascii="Georgia" w:eastAsia="Georgia" w:hAnsi="Georgia"/>
                <w:b w:val="0"/>
                <w:noProof/>
                <w:spacing w:val="8"/>
                <w:sz w:val="16"/>
                <w:szCs w:val="16"/>
                <w:lang w:val="es-PE" w:eastAsia="en-US"/>
              </w:rPr>
            </w:pPr>
          </w:p>
        </w:tc>
      </w:tr>
    </w:tbl>
    <w:p w14:paraId="39BC662A" w14:textId="77777777" w:rsidR="003132FE" w:rsidRDefault="003132FE" w:rsidP="003132FE">
      <w:pPr>
        <w:spacing w:line="228" w:lineRule="auto"/>
        <w:ind w:right="162"/>
        <w:jc w:val="left"/>
        <w:rPr>
          <w:rFonts w:ascii="Georgia" w:hAnsi="Georgia" w:cs="Arial"/>
          <w:sz w:val="20"/>
        </w:rPr>
      </w:pPr>
      <w:r>
        <w:rPr>
          <w:rFonts w:ascii="Georgia" w:hAnsi="Georgia" w:cs="Arial"/>
          <w:b w:val="0"/>
          <w:bCs/>
          <w:noProof/>
          <w:sz w:val="26"/>
          <w:szCs w:val="26"/>
          <w:lang w:val="es-PE" w:eastAsia="es-PE"/>
        </w:rPr>
        <w:drawing>
          <wp:anchor distT="0" distB="0" distL="114300" distR="114300" simplePos="0" relativeHeight="251659264" behindDoc="0" locked="0" layoutInCell="1" allowOverlap="1" wp14:anchorId="54138806" wp14:editId="0C5642D9">
            <wp:simplePos x="0" y="0"/>
            <wp:positionH relativeFrom="column">
              <wp:posOffset>27940</wp:posOffset>
            </wp:positionH>
            <wp:positionV relativeFrom="paragraph">
              <wp:posOffset>-813435</wp:posOffset>
            </wp:positionV>
            <wp:extent cx="1085850" cy="11684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5850" cy="1168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BA83E57" w14:textId="77777777" w:rsidR="003132FE" w:rsidRPr="003132FE" w:rsidRDefault="003132FE" w:rsidP="003132FE">
      <w:pPr>
        <w:spacing w:line="228" w:lineRule="auto"/>
        <w:ind w:right="162"/>
        <w:jc w:val="left"/>
        <w:rPr>
          <w:rFonts w:ascii="Georgia" w:hAnsi="Georgia" w:cs="Arial"/>
          <w:sz w:val="26"/>
          <w:szCs w:val="26"/>
        </w:rPr>
      </w:pPr>
      <w:r w:rsidRPr="003132FE">
        <w:rPr>
          <w:rFonts w:ascii="Georgia" w:hAnsi="Georgia" w:cs="Arial"/>
          <w:sz w:val="26"/>
          <w:szCs w:val="26"/>
        </w:rPr>
        <w:t>Reembolso del Ticket por Impedimento de Asistencia</w:t>
      </w:r>
    </w:p>
    <w:p w14:paraId="506C445B" w14:textId="77777777" w:rsidR="003132FE" w:rsidRDefault="003132FE" w:rsidP="003132FE">
      <w:pPr>
        <w:spacing w:line="228" w:lineRule="auto"/>
        <w:ind w:right="162"/>
        <w:jc w:val="left"/>
        <w:rPr>
          <w:rFonts w:ascii="Georgia" w:hAnsi="Georgia" w:cs="Arial"/>
          <w:sz w:val="20"/>
        </w:rPr>
      </w:pPr>
    </w:p>
    <w:p w14:paraId="64872C1A" w14:textId="77777777" w:rsidR="003132FE" w:rsidRPr="003132FE" w:rsidRDefault="003132FE" w:rsidP="003132FE">
      <w:pPr>
        <w:pBdr>
          <w:bottom w:val="single" w:sz="4" w:space="1" w:color="01C1D6"/>
        </w:pBdr>
        <w:spacing w:line="228" w:lineRule="auto"/>
        <w:ind w:right="162"/>
        <w:jc w:val="left"/>
        <w:rPr>
          <w:rFonts w:ascii="Georgia" w:hAnsi="Georgia" w:cs="Arial"/>
          <w:sz w:val="20"/>
        </w:rPr>
      </w:pPr>
      <w:r>
        <w:rPr>
          <w:rFonts w:ascii="Georgia" w:hAnsi="Georgia" w:cs="Arial"/>
          <w:sz w:val="20"/>
        </w:rPr>
        <w:t>Cláusula Adicional</w:t>
      </w:r>
    </w:p>
    <w:p w14:paraId="30B3C181" w14:textId="77777777" w:rsidR="00FF1A10" w:rsidRPr="003132FE" w:rsidRDefault="00FF1A10" w:rsidP="00AC3B66">
      <w:pPr>
        <w:spacing w:line="228" w:lineRule="auto"/>
        <w:ind w:right="162"/>
        <w:jc w:val="left"/>
        <w:rPr>
          <w:rFonts w:ascii="Georgia" w:hAnsi="Georgia" w:cs="Arial"/>
          <w:b w:val="0"/>
          <w:sz w:val="20"/>
        </w:rPr>
      </w:pPr>
    </w:p>
    <w:p w14:paraId="7B134674" w14:textId="77777777" w:rsidR="00FF1A10" w:rsidRPr="00AC3B66" w:rsidRDefault="00AC3B66" w:rsidP="003132FE">
      <w:pPr>
        <w:spacing w:line="228" w:lineRule="auto"/>
        <w:ind w:right="162"/>
        <w:jc w:val="left"/>
        <w:rPr>
          <w:rFonts w:ascii="Georgia" w:hAnsi="Georgia" w:cs="Arial"/>
          <w:b w:val="0"/>
          <w:sz w:val="20"/>
        </w:rPr>
      </w:pPr>
      <w:r w:rsidRPr="00AC3B66">
        <w:rPr>
          <w:rFonts w:ascii="Georgia" w:hAnsi="Georgia" w:cs="Arial"/>
          <w:b w:val="0"/>
          <w:sz w:val="20"/>
        </w:rPr>
        <w:t>La presente Cláusula Adicional cubre riesgos adicionales a los de las Coberturas Principales y se regirá, en todo lo que no esté expresamente estipulado en ésta, por las Condiciones Generales de la Póliza, de modo que sólo será válida y regirá mientras las coberturas principales lo sean y estén vigentes.</w:t>
      </w:r>
    </w:p>
    <w:p w14:paraId="2D82D31E" w14:textId="77777777" w:rsidR="00FF1A10" w:rsidRDefault="00FF1A10" w:rsidP="003132FE">
      <w:pPr>
        <w:spacing w:line="228" w:lineRule="auto"/>
        <w:ind w:right="162"/>
        <w:jc w:val="left"/>
        <w:rPr>
          <w:rFonts w:ascii="Georgia" w:hAnsi="Georgia" w:cs="Arial"/>
          <w:sz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8789"/>
      </w:tblGrid>
      <w:tr w:rsidR="00CE0AAA" w:rsidRPr="007009BD" w14:paraId="3F3067EC" w14:textId="77777777" w:rsidTr="009A785D">
        <w:tc>
          <w:tcPr>
            <w:tcW w:w="8789" w:type="dxa"/>
            <w:shd w:val="clear" w:color="auto" w:fill="01C1D6"/>
          </w:tcPr>
          <w:p w14:paraId="0EE9ECDC" w14:textId="77777777" w:rsidR="00CE0AAA" w:rsidRPr="007009BD" w:rsidRDefault="00CE0AAA" w:rsidP="009A785D">
            <w:pPr>
              <w:spacing w:line="228" w:lineRule="auto"/>
              <w:ind w:right="162"/>
              <w:jc w:val="left"/>
              <w:rPr>
                <w:rFonts w:ascii="Georgia" w:hAnsi="Georgia" w:cs="Arial"/>
                <w:color w:val="FFFFFF"/>
                <w:sz w:val="20"/>
              </w:rPr>
            </w:pPr>
            <w:r w:rsidRPr="007009BD">
              <w:rPr>
                <w:rFonts w:ascii="Georgia" w:hAnsi="Georgia" w:cs="Arial"/>
                <w:color w:val="FFFFFF"/>
                <w:sz w:val="20"/>
              </w:rPr>
              <w:t>Artículo 1°     Definiciones</w:t>
            </w:r>
          </w:p>
        </w:tc>
      </w:tr>
    </w:tbl>
    <w:p w14:paraId="3F0FA4D2" w14:textId="77777777" w:rsidR="00FF1A10" w:rsidRPr="003132FE" w:rsidRDefault="00FF1A10" w:rsidP="003132FE">
      <w:pPr>
        <w:spacing w:line="228" w:lineRule="auto"/>
        <w:ind w:right="162"/>
        <w:jc w:val="left"/>
        <w:rPr>
          <w:rFonts w:ascii="Georgia" w:hAnsi="Georgia" w:cs="Arial"/>
          <w:sz w:val="20"/>
        </w:rPr>
      </w:pPr>
    </w:p>
    <w:p w14:paraId="5632EF32" w14:textId="77777777" w:rsidR="00AC3B66" w:rsidRPr="00AC3B66" w:rsidRDefault="00AC3B66" w:rsidP="00AC3B66">
      <w:pPr>
        <w:spacing w:line="228" w:lineRule="auto"/>
        <w:ind w:right="162"/>
        <w:jc w:val="left"/>
        <w:rPr>
          <w:rFonts w:ascii="Georgia" w:hAnsi="Georgia" w:cs="Arial"/>
          <w:b w:val="0"/>
          <w:sz w:val="20"/>
        </w:rPr>
      </w:pPr>
      <w:proofErr w:type="gramStart"/>
      <w:r w:rsidRPr="00AC3B66">
        <w:rPr>
          <w:rFonts w:ascii="Georgia" w:hAnsi="Georgia" w:cs="Arial"/>
          <w:sz w:val="20"/>
        </w:rPr>
        <w:t>Ticket</w:t>
      </w:r>
      <w:proofErr w:type="gramEnd"/>
      <w:r w:rsidRPr="00AC3B66">
        <w:rPr>
          <w:rFonts w:ascii="Georgia" w:hAnsi="Georgia" w:cs="Arial"/>
          <w:sz w:val="20"/>
        </w:rPr>
        <w:t xml:space="preserve"> de Entrada o Boleto de Entrada:</w:t>
      </w:r>
      <w:r w:rsidRPr="00AC3B66">
        <w:rPr>
          <w:rFonts w:ascii="Georgia" w:hAnsi="Georgia" w:cs="Arial"/>
          <w:b w:val="0"/>
          <w:sz w:val="20"/>
        </w:rPr>
        <w:t xml:space="preserve"> El Ticket de Entrada o Boleto de Entrada es el comprobante que el ASEGURADO posee para acceder a la entrada a determinados espectáculos o eventos tales como shows, conciertos, eventos deportivos, fiestas, entre otros. Se adquieren previo pago, o en las mismas Boleterías del evento.</w:t>
      </w:r>
    </w:p>
    <w:p w14:paraId="7B0F2202" w14:textId="77777777" w:rsidR="00AC3B66" w:rsidRPr="00AC3B66" w:rsidRDefault="00AC3B66" w:rsidP="00AC3B66">
      <w:pPr>
        <w:spacing w:line="228" w:lineRule="auto"/>
        <w:ind w:right="162"/>
        <w:jc w:val="left"/>
        <w:rPr>
          <w:rFonts w:ascii="Georgia" w:hAnsi="Georgia" w:cs="Arial"/>
          <w:b w:val="0"/>
          <w:sz w:val="20"/>
        </w:rPr>
      </w:pPr>
    </w:p>
    <w:p w14:paraId="0E98A68F" w14:textId="77777777" w:rsidR="00400D2E" w:rsidRPr="00AC3B66" w:rsidRDefault="00AC3B66" w:rsidP="00AC3B66">
      <w:pPr>
        <w:spacing w:line="228" w:lineRule="auto"/>
        <w:ind w:right="162"/>
        <w:jc w:val="left"/>
        <w:rPr>
          <w:rFonts w:ascii="Georgia" w:hAnsi="Georgia" w:cs="Arial"/>
          <w:bCs/>
          <w:sz w:val="20"/>
        </w:rPr>
      </w:pPr>
      <w:r w:rsidRPr="00AC3B66">
        <w:rPr>
          <w:rFonts w:ascii="Georgia" w:hAnsi="Georgia" w:cs="Arial"/>
          <w:sz w:val="20"/>
        </w:rPr>
        <w:t>Institución Hospitalaria:</w:t>
      </w:r>
      <w:r w:rsidRPr="00AC3B66">
        <w:rPr>
          <w:rFonts w:ascii="Georgia" w:hAnsi="Georgia" w:cs="Arial"/>
          <w:b w:val="0"/>
          <w:sz w:val="20"/>
        </w:rPr>
        <w:t xml:space="preserve"> Establecimiento legalmente constituido de acuerdo a las leyes del Perú y que cumple los siguientes requisitos: a) Opera para la atención médica de pacientes internos enfermos o lesionados; b) Mantiene instalaciones organizadas para el diagnóstico, tratamiento y cirugía así como unidades de cuidados intensivos para los pacientes, dentro del mismo establecimiento en facilidades controladas por ese establecimiento; c) Proporciona servicio de enfermería a tiempo completo bajo la supervisión del equipo de enfermería. </w:t>
      </w:r>
      <w:r w:rsidRPr="00AC3B66">
        <w:rPr>
          <w:rFonts w:ascii="Georgia" w:hAnsi="Georgia" w:cs="Arial"/>
          <w:sz w:val="20"/>
        </w:rPr>
        <w:t>Para los efectos de esta Póliza no se consideran instituciones hospitalarias: a) Una institución mental o utilizada para el tratamiento de enfermedades psiquiátricas o bien el departamento psiquiátrico de una institución hospitalaria; b) Institutos sanatorios en los cuales se presta servicio de cuidados de larga duración tales como curas de reposo, geriatría, drogadicción, alcohólicos o bien terapias ocupacionales.</w:t>
      </w:r>
    </w:p>
    <w:p w14:paraId="113A6AEF" w14:textId="77777777" w:rsidR="00400D2E" w:rsidRDefault="00400D2E" w:rsidP="003132FE">
      <w:pPr>
        <w:spacing w:line="228" w:lineRule="auto"/>
        <w:ind w:right="162"/>
        <w:jc w:val="left"/>
        <w:rPr>
          <w:rFonts w:ascii="Georgia" w:hAnsi="Georgia" w:cs="Arial"/>
          <w:sz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8789"/>
      </w:tblGrid>
      <w:tr w:rsidR="00CE0AAA" w:rsidRPr="007009BD" w14:paraId="6BCBB104" w14:textId="77777777" w:rsidTr="009A785D">
        <w:tc>
          <w:tcPr>
            <w:tcW w:w="8789" w:type="dxa"/>
            <w:shd w:val="clear" w:color="auto" w:fill="01C1D6"/>
          </w:tcPr>
          <w:p w14:paraId="09250208" w14:textId="77777777" w:rsidR="00CE0AAA" w:rsidRPr="007009BD" w:rsidRDefault="00CE0AAA" w:rsidP="00CE0AAA">
            <w:pPr>
              <w:spacing w:line="228" w:lineRule="auto"/>
              <w:ind w:right="162"/>
              <w:jc w:val="left"/>
              <w:rPr>
                <w:rFonts w:ascii="Georgia" w:hAnsi="Georgia" w:cs="Arial"/>
                <w:color w:val="FFFFFF"/>
                <w:sz w:val="20"/>
              </w:rPr>
            </w:pPr>
            <w:r>
              <w:rPr>
                <w:rFonts w:ascii="Georgia" w:hAnsi="Georgia" w:cs="Arial"/>
                <w:color w:val="FFFFFF"/>
                <w:sz w:val="20"/>
              </w:rPr>
              <w:t>Artículo 2</w:t>
            </w:r>
            <w:r w:rsidRPr="007009BD">
              <w:rPr>
                <w:rFonts w:ascii="Georgia" w:hAnsi="Georgia" w:cs="Arial"/>
                <w:color w:val="FFFFFF"/>
                <w:sz w:val="20"/>
              </w:rPr>
              <w:t>°     De</w:t>
            </w:r>
            <w:r>
              <w:rPr>
                <w:rFonts w:ascii="Georgia" w:hAnsi="Georgia" w:cs="Arial"/>
                <w:color w:val="FFFFFF"/>
                <w:sz w:val="20"/>
              </w:rPr>
              <w:t>scripción de la Cobertura</w:t>
            </w:r>
          </w:p>
        </w:tc>
      </w:tr>
    </w:tbl>
    <w:p w14:paraId="0052C491" w14:textId="77777777" w:rsidR="00FF1A10" w:rsidRPr="003132FE" w:rsidRDefault="00FF1A10" w:rsidP="003132FE">
      <w:pPr>
        <w:spacing w:line="228" w:lineRule="auto"/>
        <w:ind w:right="162"/>
        <w:jc w:val="left"/>
        <w:rPr>
          <w:rFonts w:ascii="Georgia" w:hAnsi="Georgia" w:cs="Arial"/>
          <w:color w:val="0000FF"/>
          <w:sz w:val="20"/>
        </w:rPr>
      </w:pPr>
    </w:p>
    <w:p w14:paraId="024BA78D" w14:textId="77777777" w:rsidR="00AC3B66" w:rsidRPr="00AC3B66" w:rsidRDefault="00AC3B66" w:rsidP="00AC3B66">
      <w:pPr>
        <w:spacing w:line="228" w:lineRule="auto"/>
        <w:ind w:right="162"/>
        <w:jc w:val="left"/>
        <w:rPr>
          <w:rFonts w:ascii="Georgia" w:hAnsi="Georgia" w:cs="Arial"/>
          <w:b w:val="0"/>
          <w:sz w:val="20"/>
        </w:rPr>
      </w:pPr>
      <w:proofErr w:type="gramStart"/>
      <w:r w:rsidRPr="00AC3B66">
        <w:rPr>
          <w:rFonts w:ascii="Georgia" w:hAnsi="Georgia" w:cs="Arial"/>
          <w:b w:val="0"/>
          <w:sz w:val="20"/>
        </w:rPr>
        <w:t>En caso que</w:t>
      </w:r>
      <w:proofErr w:type="gramEnd"/>
      <w:r w:rsidRPr="00AC3B66">
        <w:rPr>
          <w:rFonts w:ascii="Georgia" w:hAnsi="Georgia" w:cs="Arial"/>
          <w:b w:val="0"/>
          <w:sz w:val="20"/>
        </w:rPr>
        <w:t xml:space="preserve"> el ASEGURADO se vea imposibilitado de asistir al evento o espectáculo por el cual adquirió su Ticket o Boleto de Entrada, por un evento imprevisto, fortuito, ajeno a su voluntad ocurrido durante la vigencia de esta Cláusula Adicional, dentro del territorio nacional fehacientemente demostrable, se le reembolsará, al ASEGURADO, el costo del Ticket o Boleto de Entrada hasta el límite establecido en las Condiciones Particulares y/o Certificado de Seguro. La COMPAÑÍA indemnizará al ASEGURADO siempre y cuando las causas del impedimento de su asistencia sean por las siguientes condiciones:</w:t>
      </w:r>
    </w:p>
    <w:p w14:paraId="2B677A88" w14:textId="77777777" w:rsidR="00AC3B66" w:rsidRPr="00AC3B66" w:rsidRDefault="00AC3B66" w:rsidP="00AC3B66">
      <w:pPr>
        <w:spacing w:line="228" w:lineRule="auto"/>
        <w:ind w:right="162"/>
        <w:jc w:val="left"/>
        <w:rPr>
          <w:rFonts w:ascii="Georgia" w:hAnsi="Georgia" w:cs="Arial"/>
          <w:b w:val="0"/>
          <w:sz w:val="20"/>
        </w:rPr>
      </w:pPr>
    </w:p>
    <w:p w14:paraId="3BD47EFF" w14:textId="77777777" w:rsidR="00AC3B66" w:rsidRPr="00AC3B66" w:rsidRDefault="00AC3B66" w:rsidP="00AC3B66">
      <w:pPr>
        <w:pStyle w:val="Prrafodelista"/>
        <w:numPr>
          <w:ilvl w:val="0"/>
          <w:numId w:val="26"/>
        </w:numPr>
        <w:ind w:left="425" w:right="164" w:hanging="425"/>
        <w:jc w:val="left"/>
        <w:rPr>
          <w:rFonts w:ascii="Georgia" w:hAnsi="Georgia" w:cs="Arial"/>
          <w:b w:val="0"/>
          <w:sz w:val="20"/>
        </w:rPr>
      </w:pPr>
      <w:r w:rsidRPr="00AC3B66">
        <w:rPr>
          <w:rFonts w:ascii="Georgia" w:hAnsi="Georgia" w:cs="Arial"/>
          <w:b w:val="0"/>
          <w:sz w:val="20"/>
        </w:rPr>
        <w:t>Accidente grave que tenga carácter de urgencia y motive la internación o inhiba la deambulación, generando un estado de postración en el ASEGURADO y por lo tanto imposibilite la asistencia al espectáculo de la Persona Asegurada.</w:t>
      </w:r>
    </w:p>
    <w:p w14:paraId="6218E127" w14:textId="77777777" w:rsidR="00AC3B66" w:rsidRPr="00AC3B66" w:rsidRDefault="00AC3B66" w:rsidP="00AC3B66">
      <w:pPr>
        <w:pStyle w:val="Prrafodelista"/>
        <w:numPr>
          <w:ilvl w:val="0"/>
          <w:numId w:val="26"/>
        </w:numPr>
        <w:ind w:left="425" w:right="164" w:hanging="425"/>
        <w:jc w:val="left"/>
        <w:rPr>
          <w:rFonts w:ascii="Georgia" w:hAnsi="Georgia" w:cs="Arial"/>
          <w:b w:val="0"/>
          <w:sz w:val="20"/>
        </w:rPr>
      </w:pPr>
      <w:r w:rsidRPr="00AC3B66">
        <w:rPr>
          <w:rFonts w:ascii="Georgia" w:hAnsi="Georgia" w:cs="Arial"/>
          <w:b w:val="0"/>
          <w:sz w:val="20"/>
        </w:rPr>
        <w:t xml:space="preserve">Accidente o internación hospitalaria por más de 03 (tres) días por accidente o enfermedad declarada en forma repentina y de manera aguda del cónyuge, padres, hermanos o hijos de la persona asegurada que le impida asistir al espectáculo. </w:t>
      </w:r>
    </w:p>
    <w:p w14:paraId="6F827586" w14:textId="77777777" w:rsidR="00AC3B66" w:rsidRPr="00AC3B66" w:rsidRDefault="00AC3B66" w:rsidP="00AC3B66">
      <w:pPr>
        <w:pStyle w:val="Prrafodelista"/>
        <w:numPr>
          <w:ilvl w:val="0"/>
          <w:numId w:val="26"/>
        </w:numPr>
        <w:ind w:left="425" w:right="164" w:hanging="425"/>
        <w:jc w:val="left"/>
        <w:rPr>
          <w:rFonts w:ascii="Georgia" w:hAnsi="Georgia" w:cs="Arial"/>
          <w:b w:val="0"/>
          <w:sz w:val="20"/>
        </w:rPr>
      </w:pPr>
      <w:r w:rsidRPr="00AC3B66">
        <w:rPr>
          <w:rFonts w:ascii="Georgia" w:hAnsi="Georgia" w:cs="Arial"/>
          <w:b w:val="0"/>
          <w:sz w:val="20"/>
        </w:rPr>
        <w:t xml:space="preserve">Cuando el ASEGURADO recibiese notificación fehaciente para comparecer ante la justicia, debiendo haber recibido dicha notificación con posterioridad a la adquisición del </w:t>
      </w:r>
      <w:proofErr w:type="gramStart"/>
      <w:r w:rsidRPr="00AC3B66">
        <w:rPr>
          <w:rFonts w:ascii="Georgia" w:hAnsi="Georgia" w:cs="Arial"/>
          <w:b w:val="0"/>
          <w:sz w:val="20"/>
        </w:rPr>
        <w:t>ticket</w:t>
      </w:r>
      <w:proofErr w:type="gramEnd"/>
      <w:r w:rsidRPr="00AC3B66">
        <w:rPr>
          <w:rFonts w:ascii="Georgia" w:hAnsi="Georgia" w:cs="Arial"/>
          <w:b w:val="0"/>
          <w:sz w:val="20"/>
        </w:rPr>
        <w:t>.</w:t>
      </w:r>
    </w:p>
    <w:p w14:paraId="7AE38625" w14:textId="77777777" w:rsidR="00AC3B66" w:rsidRPr="00AC3B66" w:rsidRDefault="00AC3B66" w:rsidP="00AC3B66">
      <w:pPr>
        <w:pStyle w:val="Prrafodelista"/>
        <w:numPr>
          <w:ilvl w:val="0"/>
          <w:numId w:val="26"/>
        </w:numPr>
        <w:ind w:left="425" w:right="164" w:hanging="425"/>
        <w:jc w:val="left"/>
        <w:rPr>
          <w:rFonts w:ascii="Georgia" w:hAnsi="Georgia" w:cs="Arial"/>
          <w:b w:val="0"/>
          <w:sz w:val="20"/>
        </w:rPr>
      </w:pPr>
      <w:r w:rsidRPr="00AC3B66">
        <w:rPr>
          <w:rFonts w:ascii="Georgia" w:hAnsi="Georgia" w:cs="Arial"/>
          <w:b w:val="0"/>
          <w:sz w:val="20"/>
        </w:rPr>
        <w:t xml:space="preserve">Cuando el ASEGURADO haya sido declarado en cuarentena por autoridad sanitaria competente con posterioridad a la compra del </w:t>
      </w:r>
      <w:proofErr w:type="gramStart"/>
      <w:r w:rsidRPr="00AC3B66">
        <w:rPr>
          <w:rFonts w:ascii="Georgia" w:hAnsi="Georgia" w:cs="Arial"/>
          <w:b w:val="0"/>
          <w:sz w:val="20"/>
        </w:rPr>
        <w:t>ticket</w:t>
      </w:r>
      <w:proofErr w:type="gramEnd"/>
      <w:r w:rsidRPr="00AC3B66">
        <w:rPr>
          <w:rFonts w:ascii="Georgia" w:hAnsi="Georgia" w:cs="Arial"/>
          <w:b w:val="0"/>
          <w:sz w:val="20"/>
        </w:rPr>
        <w:t xml:space="preserve"> para asistencia al espectáculo.</w:t>
      </w:r>
    </w:p>
    <w:p w14:paraId="059E2C03" w14:textId="77777777" w:rsidR="00FF1A10" w:rsidRPr="00AC3B66" w:rsidRDefault="00AC3B66" w:rsidP="00AC3B66">
      <w:pPr>
        <w:pStyle w:val="Prrafodelista"/>
        <w:numPr>
          <w:ilvl w:val="0"/>
          <w:numId w:val="26"/>
        </w:numPr>
        <w:ind w:left="425" w:right="164" w:hanging="425"/>
        <w:jc w:val="left"/>
        <w:rPr>
          <w:rFonts w:ascii="Georgia" w:hAnsi="Georgia" w:cs="Arial"/>
          <w:b w:val="0"/>
          <w:sz w:val="20"/>
        </w:rPr>
      </w:pPr>
      <w:r w:rsidRPr="00AC3B66">
        <w:rPr>
          <w:rFonts w:ascii="Georgia" w:hAnsi="Georgia" w:cs="Arial"/>
          <w:b w:val="0"/>
          <w:sz w:val="20"/>
        </w:rPr>
        <w:t>Cuando el ASEGURADO sufra un robo o incendio que afecte a su propiedad y que haga indispensable su presencia en el lugar, lo que a la vez le impide asistir al espectáculo.</w:t>
      </w:r>
    </w:p>
    <w:p w14:paraId="200B183A" w14:textId="77777777" w:rsidR="00AC3B66" w:rsidRDefault="00AC3B66" w:rsidP="00AC3B66">
      <w:pPr>
        <w:spacing w:line="228" w:lineRule="auto"/>
        <w:ind w:right="162"/>
        <w:jc w:val="left"/>
        <w:rPr>
          <w:rFonts w:ascii="Georgia" w:hAnsi="Georgia"/>
          <w:sz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8789"/>
      </w:tblGrid>
      <w:tr w:rsidR="00CE0AAA" w:rsidRPr="007009BD" w14:paraId="6451A8CF" w14:textId="77777777" w:rsidTr="009A785D">
        <w:tc>
          <w:tcPr>
            <w:tcW w:w="8789" w:type="dxa"/>
            <w:shd w:val="clear" w:color="auto" w:fill="01C1D6"/>
          </w:tcPr>
          <w:p w14:paraId="64AD3831" w14:textId="77777777" w:rsidR="00CE0AAA" w:rsidRPr="007009BD" w:rsidRDefault="00CE0AAA" w:rsidP="00CE0AAA">
            <w:pPr>
              <w:spacing w:line="228" w:lineRule="auto"/>
              <w:ind w:right="162"/>
              <w:jc w:val="left"/>
              <w:rPr>
                <w:rFonts w:ascii="Georgia" w:hAnsi="Georgia" w:cs="Arial"/>
                <w:color w:val="FFFFFF"/>
                <w:sz w:val="20"/>
              </w:rPr>
            </w:pPr>
            <w:r>
              <w:rPr>
                <w:rFonts w:ascii="Georgia" w:hAnsi="Georgia" w:cs="Arial"/>
                <w:color w:val="FFFFFF"/>
                <w:sz w:val="20"/>
              </w:rPr>
              <w:t>Artículo 3</w:t>
            </w:r>
            <w:r w:rsidRPr="007009BD">
              <w:rPr>
                <w:rFonts w:ascii="Georgia" w:hAnsi="Georgia" w:cs="Arial"/>
                <w:color w:val="FFFFFF"/>
                <w:sz w:val="20"/>
              </w:rPr>
              <w:t xml:space="preserve">°     </w:t>
            </w:r>
            <w:r>
              <w:rPr>
                <w:rFonts w:ascii="Georgia" w:hAnsi="Georgia" w:cs="Arial"/>
                <w:color w:val="FFFFFF"/>
                <w:sz w:val="20"/>
              </w:rPr>
              <w:t>Exclusiones</w:t>
            </w:r>
          </w:p>
        </w:tc>
      </w:tr>
    </w:tbl>
    <w:p w14:paraId="2BC5F474" w14:textId="77777777" w:rsidR="00FF1A10" w:rsidRPr="003132FE" w:rsidRDefault="00FF1A10" w:rsidP="003132FE">
      <w:pPr>
        <w:spacing w:line="228" w:lineRule="auto"/>
        <w:ind w:right="162"/>
        <w:jc w:val="left"/>
        <w:rPr>
          <w:rFonts w:ascii="Georgia" w:hAnsi="Georgia" w:cs="Arial"/>
          <w:sz w:val="20"/>
        </w:rPr>
      </w:pPr>
    </w:p>
    <w:p w14:paraId="643FC527" w14:textId="77777777" w:rsidR="00FF1A10" w:rsidRPr="003132FE" w:rsidRDefault="00AC3B66" w:rsidP="003132FE">
      <w:pPr>
        <w:spacing w:line="228" w:lineRule="auto"/>
        <w:ind w:right="162"/>
        <w:jc w:val="left"/>
        <w:rPr>
          <w:rFonts w:ascii="Georgia" w:hAnsi="Georgia" w:cs="Arial"/>
          <w:sz w:val="20"/>
        </w:rPr>
      </w:pPr>
      <w:r w:rsidRPr="00AC3B66">
        <w:rPr>
          <w:rFonts w:ascii="Georgia" w:hAnsi="Georgia" w:cs="Arial"/>
          <w:sz w:val="20"/>
        </w:rPr>
        <w:t>Queda excluidas de cobertura todas aquellas circunstancias que impidan la asistencia del ASEGURADO al evento o espectáculo diferentes a las consignadas en el Artículo 2° de la presente Cláusula Adicional.</w:t>
      </w: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8789"/>
      </w:tblGrid>
      <w:tr w:rsidR="00CE0AAA" w:rsidRPr="007009BD" w14:paraId="0124A318" w14:textId="77777777" w:rsidTr="009A785D">
        <w:tc>
          <w:tcPr>
            <w:tcW w:w="8789" w:type="dxa"/>
            <w:shd w:val="clear" w:color="auto" w:fill="01C1D6"/>
          </w:tcPr>
          <w:p w14:paraId="7D7B6027" w14:textId="77777777" w:rsidR="00CE0AAA" w:rsidRPr="007009BD" w:rsidRDefault="00CE0AAA" w:rsidP="00CE0AAA">
            <w:pPr>
              <w:spacing w:line="228" w:lineRule="auto"/>
              <w:ind w:right="162"/>
              <w:jc w:val="left"/>
              <w:rPr>
                <w:rFonts w:ascii="Georgia" w:hAnsi="Georgia" w:cs="Arial"/>
                <w:color w:val="FFFFFF"/>
                <w:sz w:val="20"/>
              </w:rPr>
            </w:pPr>
            <w:r>
              <w:rPr>
                <w:rFonts w:ascii="Georgia" w:hAnsi="Georgia" w:cs="Arial"/>
                <w:color w:val="FFFFFF"/>
                <w:sz w:val="20"/>
              </w:rPr>
              <w:lastRenderedPageBreak/>
              <w:t>Artículo 4</w:t>
            </w:r>
            <w:r w:rsidRPr="007009BD">
              <w:rPr>
                <w:rFonts w:ascii="Georgia" w:hAnsi="Georgia" w:cs="Arial"/>
                <w:color w:val="FFFFFF"/>
                <w:sz w:val="20"/>
              </w:rPr>
              <w:t xml:space="preserve">°     </w:t>
            </w:r>
            <w:r>
              <w:rPr>
                <w:rFonts w:ascii="Georgia" w:hAnsi="Georgia" w:cs="Arial"/>
                <w:color w:val="FFFFFF"/>
                <w:sz w:val="20"/>
              </w:rPr>
              <w:t>Terminación del Seguro</w:t>
            </w:r>
          </w:p>
        </w:tc>
      </w:tr>
    </w:tbl>
    <w:p w14:paraId="75918AFC" w14:textId="77777777" w:rsidR="00FF1A10" w:rsidRPr="003132FE" w:rsidRDefault="00FF1A10" w:rsidP="003132FE">
      <w:pPr>
        <w:spacing w:line="228" w:lineRule="auto"/>
        <w:ind w:left="567" w:right="162" w:hanging="567"/>
        <w:jc w:val="left"/>
        <w:rPr>
          <w:rFonts w:ascii="Georgia" w:hAnsi="Georgia" w:cs="Arial"/>
          <w:sz w:val="20"/>
        </w:rPr>
      </w:pPr>
    </w:p>
    <w:p w14:paraId="6B8DD963" w14:textId="77777777" w:rsidR="00AC3B66" w:rsidRPr="00AC3B66" w:rsidRDefault="00AC3B66" w:rsidP="00AC3B66">
      <w:pPr>
        <w:rPr>
          <w:rFonts w:ascii="Georgia" w:hAnsi="Georgia" w:cs="Arial"/>
          <w:b w:val="0"/>
          <w:sz w:val="20"/>
        </w:rPr>
      </w:pPr>
      <w:r w:rsidRPr="00AC3B66">
        <w:rPr>
          <w:rFonts w:ascii="Georgia" w:hAnsi="Georgia" w:cs="Arial"/>
          <w:b w:val="0"/>
          <w:sz w:val="20"/>
        </w:rPr>
        <w:t>La cobertura prevista por esta Cláusula Adicional cesará en la fecha en que termine la cobertura principal, cualquiera sea la causa.</w:t>
      </w:r>
    </w:p>
    <w:p w14:paraId="3BD9894D" w14:textId="77777777" w:rsidR="00FF1A10" w:rsidRDefault="00FF1A10" w:rsidP="003132FE">
      <w:pPr>
        <w:spacing w:line="228" w:lineRule="auto"/>
        <w:ind w:right="162"/>
        <w:jc w:val="left"/>
        <w:rPr>
          <w:rFonts w:ascii="Georgia" w:hAnsi="Georgia" w:cs="Arial"/>
          <w:b w:val="0"/>
          <w:sz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8789"/>
      </w:tblGrid>
      <w:tr w:rsidR="00CE0AAA" w:rsidRPr="007009BD" w14:paraId="5EDF99ED" w14:textId="77777777" w:rsidTr="009A785D">
        <w:tc>
          <w:tcPr>
            <w:tcW w:w="8789" w:type="dxa"/>
            <w:shd w:val="clear" w:color="auto" w:fill="01C1D6"/>
          </w:tcPr>
          <w:p w14:paraId="23751CD3" w14:textId="77777777" w:rsidR="00CE0AAA" w:rsidRPr="007009BD" w:rsidRDefault="00CE0AAA" w:rsidP="00CE0AAA">
            <w:pPr>
              <w:spacing w:line="228" w:lineRule="auto"/>
              <w:ind w:right="162"/>
              <w:jc w:val="left"/>
              <w:rPr>
                <w:rFonts w:ascii="Georgia" w:hAnsi="Georgia" w:cs="Arial"/>
                <w:color w:val="FFFFFF"/>
                <w:sz w:val="20"/>
              </w:rPr>
            </w:pPr>
            <w:r>
              <w:rPr>
                <w:rFonts w:ascii="Georgia" w:hAnsi="Georgia" w:cs="Arial"/>
                <w:color w:val="FFFFFF"/>
                <w:sz w:val="20"/>
              </w:rPr>
              <w:t>Artículo 5</w:t>
            </w:r>
            <w:r w:rsidRPr="007009BD">
              <w:rPr>
                <w:rFonts w:ascii="Georgia" w:hAnsi="Georgia" w:cs="Arial"/>
                <w:color w:val="FFFFFF"/>
                <w:sz w:val="20"/>
              </w:rPr>
              <w:t xml:space="preserve">°     </w:t>
            </w:r>
            <w:r>
              <w:rPr>
                <w:rFonts w:ascii="Georgia" w:hAnsi="Georgia" w:cs="Arial"/>
                <w:color w:val="FFFFFF"/>
                <w:sz w:val="20"/>
              </w:rPr>
              <w:t>Aviso del Siniestro y Procedimiento para Solicitar la Cobertura</w:t>
            </w:r>
          </w:p>
        </w:tc>
      </w:tr>
    </w:tbl>
    <w:p w14:paraId="4320F9AE" w14:textId="77777777" w:rsidR="00A75201" w:rsidRPr="003132FE" w:rsidRDefault="00A75201" w:rsidP="003132FE">
      <w:pPr>
        <w:spacing w:line="228" w:lineRule="auto"/>
        <w:ind w:right="162"/>
        <w:jc w:val="left"/>
        <w:rPr>
          <w:rFonts w:ascii="Georgia" w:hAnsi="Georgia" w:cs="Arial"/>
          <w:sz w:val="20"/>
        </w:rPr>
      </w:pPr>
    </w:p>
    <w:p w14:paraId="63176738" w14:textId="77777777" w:rsidR="00AC3B66" w:rsidRPr="00AC3B66" w:rsidRDefault="00AC3B66" w:rsidP="00AC3B66">
      <w:pPr>
        <w:spacing w:line="228" w:lineRule="auto"/>
        <w:ind w:right="164"/>
        <w:jc w:val="left"/>
        <w:rPr>
          <w:rFonts w:ascii="Georgia" w:hAnsi="Georgia" w:cs="Arial"/>
          <w:sz w:val="20"/>
        </w:rPr>
      </w:pPr>
      <w:r w:rsidRPr="00AC3B66">
        <w:rPr>
          <w:rFonts w:ascii="Georgia" w:hAnsi="Georgia" w:cs="Arial"/>
          <w:sz w:val="20"/>
        </w:rPr>
        <w:t>Si ocurriera un evento que diera lugar a una solicitud de cobertura bajo esta Cláusula Adicional, el ASEGURADO deberá cumplir con lo siguiente:</w:t>
      </w:r>
    </w:p>
    <w:p w14:paraId="13DFB579" w14:textId="77777777" w:rsidR="00AC3B66" w:rsidRPr="00AC3B66" w:rsidRDefault="00AC3B66" w:rsidP="00AC3B66">
      <w:pPr>
        <w:spacing w:line="228" w:lineRule="auto"/>
        <w:ind w:right="164"/>
        <w:jc w:val="left"/>
        <w:rPr>
          <w:rFonts w:ascii="Georgia" w:hAnsi="Georgia" w:cs="Arial"/>
          <w:sz w:val="20"/>
        </w:rPr>
      </w:pPr>
    </w:p>
    <w:p w14:paraId="0841AC8A" w14:textId="77777777" w:rsidR="00AC3B66" w:rsidRPr="00AC3B66" w:rsidRDefault="00AC3B66" w:rsidP="00AC3B66">
      <w:pPr>
        <w:spacing w:line="228" w:lineRule="auto"/>
        <w:ind w:right="164"/>
        <w:jc w:val="left"/>
        <w:rPr>
          <w:rFonts w:ascii="Georgia" w:hAnsi="Georgia" w:cs="Arial"/>
          <w:sz w:val="20"/>
        </w:rPr>
      </w:pPr>
      <w:r w:rsidRPr="00AC3B66">
        <w:rPr>
          <w:rFonts w:ascii="Georgia" w:hAnsi="Georgia" w:cs="Arial"/>
          <w:sz w:val="20"/>
          <w:u w:val="single"/>
        </w:rPr>
        <w:t>Aviso</w:t>
      </w:r>
      <w:r w:rsidRPr="00AC3B66">
        <w:rPr>
          <w:rFonts w:ascii="Georgia" w:hAnsi="Georgia" w:cs="Arial"/>
          <w:sz w:val="20"/>
        </w:rPr>
        <w:t>: Dar aviso a la COMPAÑÍA, por cualquiera de los medios de comunicación pactados en un plazo no mayor a treinta (30) días calendarios de ocurrido el evento, o de haber tomado conocimiento del beneficio, a cuyos efectos le será de aplicación lo previsto en el numeral 13.11 del artículo 13° de las Cláusulas Generales de Contratación Comunes a los Seguros de Accidentes Personales.</w:t>
      </w:r>
    </w:p>
    <w:p w14:paraId="5A84EBD8" w14:textId="77777777" w:rsidR="00AC3B66" w:rsidRPr="00AC3B66" w:rsidRDefault="00AC3B66" w:rsidP="00AC3B66">
      <w:pPr>
        <w:spacing w:line="228" w:lineRule="auto"/>
        <w:ind w:right="164"/>
        <w:jc w:val="left"/>
        <w:rPr>
          <w:rFonts w:ascii="Georgia" w:hAnsi="Georgia" w:cs="Arial"/>
          <w:sz w:val="20"/>
        </w:rPr>
      </w:pPr>
    </w:p>
    <w:p w14:paraId="3858A2C6" w14:textId="77777777" w:rsidR="00AC3B66" w:rsidRPr="00AC3B66" w:rsidRDefault="00AC3B66" w:rsidP="00AC3B66">
      <w:pPr>
        <w:spacing w:line="228" w:lineRule="auto"/>
        <w:ind w:right="164"/>
        <w:jc w:val="left"/>
        <w:rPr>
          <w:rFonts w:ascii="Georgia" w:hAnsi="Georgia" w:cs="Arial"/>
          <w:sz w:val="20"/>
        </w:rPr>
      </w:pPr>
      <w:r w:rsidRPr="00AC3B66">
        <w:rPr>
          <w:rFonts w:ascii="Georgia" w:hAnsi="Georgia" w:cs="Arial"/>
          <w:sz w:val="20"/>
          <w:u w:val="single"/>
        </w:rPr>
        <w:t>Documentos</w:t>
      </w:r>
      <w:r w:rsidRPr="00AC3B66">
        <w:rPr>
          <w:rFonts w:ascii="Georgia" w:hAnsi="Georgia" w:cs="Arial"/>
          <w:sz w:val="20"/>
        </w:rPr>
        <w:t>: Posteriormente, para la Solicitud de Cobertura, deberá presentar en las oficinas de la COMPAÑÍA los siguientes documentos (en original o certificación de reproducción notarial, antes copia legalizada). El ASEGURADO podrá presentar los documentos en cualquier momento, sin plazo límite específico, pero antes del plazo de prescripción establecido por la normatividad vigente:</w:t>
      </w:r>
    </w:p>
    <w:p w14:paraId="3B694F96" w14:textId="77777777" w:rsidR="00AC3B66" w:rsidRPr="00AC3B66" w:rsidRDefault="00AC3B66" w:rsidP="00AC3B66">
      <w:pPr>
        <w:spacing w:line="228" w:lineRule="auto"/>
        <w:ind w:right="164"/>
        <w:jc w:val="left"/>
        <w:rPr>
          <w:rFonts w:ascii="Georgia" w:hAnsi="Georgia" w:cs="Arial"/>
          <w:sz w:val="20"/>
        </w:rPr>
      </w:pPr>
    </w:p>
    <w:p w14:paraId="521EF62C" w14:textId="77777777" w:rsidR="00AC3B66" w:rsidRPr="00AC3B66" w:rsidRDefault="00AC3B66" w:rsidP="00AC3B66">
      <w:pPr>
        <w:pStyle w:val="Prrafodelista"/>
        <w:numPr>
          <w:ilvl w:val="0"/>
          <w:numId w:val="32"/>
        </w:numPr>
        <w:spacing w:line="228" w:lineRule="auto"/>
        <w:ind w:left="284" w:right="164" w:hanging="295"/>
        <w:jc w:val="left"/>
        <w:rPr>
          <w:rFonts w:ascii="Georgia" w:hAnsi="Georgia" w:cs="Arial"/>
          <w:sz w:val="20"/>
        </w:rPr>
      </w:pPr>
      <w:proofErr w:type="gramStart"/>
      <w:r w:rsidRPr="00AC3B66">
        <w:rPr>
          <w:rFonts w:ascii="Georgia" w:hAnsi="Georgia" w:cs="Arial"/>
          <w:sz w:val="20"/>
        </w:rPr>
        <w:t>Ticket</w:t>
      </w:r>
      <w:proofErr w:type="gramEnd"/>
      <w:r w:rsidRPr="00AC3B66">
        <w:rPr>
          <w:rFonts w:ascii="Georgia" w:hAnsi="Georgia" w:cs="Arial"/>
          <w:sz w:val="20"/>
        </w:rPr>
        <w:t xml:space="preserve"> de Entrada o Boleto de Entrada original íntegro.</w:t>
      </w:r>
    </w:p>
    <w:p w14:paraId="08D6D72C" w14:textId="77777777" w:rsidR="00AC3B66" w:rsidRPr="00AC3B66" w:rsidRDefault="00AC3B66" w:rsidP="00AC3B66">
      <w:pPr>
        <w:pStyle w:val="Prrafodelista"/>
        <w:numPr>
          <w:ilvl w:val="0"/>
          <w:numId w:val="32"/>
        </w:numPr>
        <w:spacing w:line="228" w:lineRule="auto"/>
        <w:ind w:left="284" w:right="164" w:hanging="295"/>
        <w:jc w:val="left"/>
        <w:rPr>
          <w:rFonts w:ascii="Georgia" w:hAnsi="Georgia" w:cs="Arial"/>
          <w:sz w:val="20"/>
        </w:rPr>
      </w:pPr>
      <w:r w:rsidRPr="00AC3B66">
        <w:rPr>
          <w:rFonts w:ascii="Georgia" w:hAnsi="Georgia" w:cs="Arial"/>
          <w:sz w:val="20"/>
        </w:rPr>
        <w:t>Documento de Identidad del ASEGURADO.</w:t>
      </w:r>
    </w:p>
    <w:p w14:paraId="350956A7" w14:textId="77777777" w:rsidR="00AC3B66" w:rsidRDefault="00AC3B66" w:rsidP="00AC3B66">
      <w:pPr>
        <w:spacing w:line="228" w:lineRule="auto"/>
        <w:ind w:right="164"/>
        <w:jc w:val="left"/>
        <w:rPr>
          <w:rFonts w:ascii="Georgia" w:hAnsi="Georgia" w:cs="Arial"/>
          <w:sz w:val="20"/>
        </w:rPr>
      </w:pPr>
    </w:p>
    <w:p w14:paraId="424E09D4" w14:textId="77777777" w:rsidR="00AC3B66" w:rsidRPr="00AC3B66" w:rsidRDefault="00AC3B66" w:rsidP="00AC3B66">
      <w:pPr>
        <w:spacing w:line="228" w:lineRule="auto"/>
        <w:ind w:right="164"/>
        <w:jc w:val="left"/>
        <w:rPr>
          <w:rFonts w:ascii="Georgia" w:hAnsi="Georgia" w:cs="Arial"/>
          <w:sz w:val="20"/>
        </w:rPr>
      </w:pPr>
      <w:r w:rsidRPr="00AC3B66">
        <w:rPr>
          <w:rFonts w:ascii="Georgia" w:hAnsi="Georgia" w:cs="Arial"/>
          <w:sz w:val="20"/>
        </w:rPr>
        <w:t>Para el literal a, del Artículo 2°, de la presente Cláusula Adicional, presentar adicionalmente:</w:t>
      </w:r>
    </w:p>
    <w:p w14:paraId="46DBD698" w14:textId="77777777" w:rsidR="00AC3B66" w:rsidRPr="00AC3B66" w:rsidRDefault="00AC3B66" w:rsidP="00AC3B66">
      <w:pPr>
        <w:pStyle w:val="Prrafodelista"/>
        <w:numPr>
          <w:ilvl w:val="0"/>
          <w:numId w:val="33"/>
        </w:numPr>
        <w:spacing w:line="228" w:lineRule="auto"/>
        <w:ind w:left="284" w:right="164" w:hanging="284"/>
        <w:jc w:val="left"/>
        <w:rPr>
          <w:rFonts w:ascii="Georgia" w:hAnsi="Georgia" w:cs="Arial"/>
          <w:sz w:val="20"/>
        </w:rPr>
      </w:pPr>
      <w:r w:rsidRPr="00AC3B66">
        <w:rPr>
          <w:rFonts w:ascii="Georgia" w:hAnsi="Georgia" w:cs="Arial"/>
          <w:sz w:val="20"/>
        </w:rPr>
        <w:t>Declaración escrita, con fecha y hora del accidente, el lugar y las circunstancias en que este ocurrió;</w:t>
      </w:r>
    </w:p>
    <w:p w14:paraId="7AC4511E" w14:textId="77777777" w:rsidR="00AC3B66" w:rsidRPr="00AC3B66" w:rsidRDefault="00AC3B66" w:rsidP="00AC3B66">
      <w:pPr>
        <w:pStyle w:val="Prrafodelista"/>
        <w:numPr>
          <w:ilvl w:val="0"/>
          <w:numId w:val="33"/>
        </w:numPr>
        <w:spacing w:line="228" w:lineRule="auto"/>
        <w:ind w:left="284" w:right="164" w:hanging="284"/>
        <w:jc w:val="left"/>
        <w:rPr>
          <w:rFonts w:ascii="Georgia" w:hAnsi="Georgia" w:cs="Arial"/>
          <w:sz w:val="20"/>
        </w:rPr>
      </w:pPr>
      <w:r w:rsidRPr="00AC3B66">
        <w:rPr>
          <w:rFonts w:ascii="Georgia" w:hAnsi="Georgia" w:cs="Arial"/>
          <w:sz w:val="20"/>
        </w:rPr>
        <w:t>Certificado del Médico que prestó los primeros auxilios al ASEGURADO, expresando el estado del accidentado, las dolencias o daños identificados y las consecuencias conocidas o probables.</w:t>
      </w:r>
    </w:p>
    <w:p w14:paraId="5868EC2D" w14:textId="77777777" w:rsidR="00AC3B66" w:rsidRDefault="00AC3B66" w:rsidP="00AC3B66">
      <w:pPr>
        <w:spacing w:line="228" w:lineRule="auto"/>
        <w:ind w:right="164"/>
        <w:jc w:val="left"/>
        <w:rPr>
          <w:rFonts w:ascii="Georgia" w:hAnsi="Georgia" w:cs="Arial"/>
          <w:sz w:val="20"/>
        </w:rPr>
      </w:pPr>
    </w:p>
    <w:p w14:paraId="4C3952FD" w14:textId="77777777" w:rsidR="00AC3B66" w:rsidRPr="00AC3B66" w:rsidRDefault="00AC3B66" w:rsidP="00AC3B66">
      <w:pPr>
        <w:spacing w:line="228" w:lineRule="auto"/>
        <w:ind w:right="164"/>
        <w:jc w:val="left"/>
        <w:rPr>
          <w:rFonts w:ascii="Georgia" w:hAnsi="Georgia" w:cs="Arial"/>
          <w:sz w:val="20"/>
        </w:rPr>
      </w:pPr>
      <w:r w:rsidRPr="00AC3B66">
        <w:rPr>
          <w:rFonts w:ascii="Georgia" w:hAnsi="Georgia" w:cs="Arial"/>
          <w:sz w:val="20"/>
        </w:rPr>
        <w:t>Para el literal b, del Artículo 2°, de la presente Cláusula Adici</w:t>
      </w:r>
      <w:r>
        <w:rPr>
          <w:rFonts w:ascii="Georgia" w:hAnsi="Georgia" w:cs="Arial"/>
          <w:sz w:val="20"/>
        </w:rPr>
        <w:t>onal, presentar adicionalmente:</w:t>
      </w:r>
    </w:p>
    <w:p w14:paraId="4E31892E" w14:textId="77777777" w:rsidR="00AC3B66" w:rsidRPr="00AC3B66" w:rsidRDefault="00AC3B66" w:rsidP="00AC3B66">
      <w:pPr>
        <w:pStyle w:val="Prrafodelista"/>
        <w:numPr>
          <w:ilvl w:val="0"/>
          <w:numId w:val="35"/>
        </w:numPr>
        <w:spacing w:line="228" w:lineRule="auto"/>
        <w:ind w:left="284" w:right="164" w:hanging="284"/>
        <w:jc w:val="left"/>
        <w:rPr>
          <w:rFonts w:ascii="Georgia" w:hAnsi="Georgia" w:cs="Arial"/>
          <w:sz w:val="20"/>
        </w:rPr>
      </w:pPr>
      <w:r w:rsidRPr="00AC3B66">
        <w:rPr>
          <w:rFonts w:ascii="Georgia" w:hAnsi="Georgia" w:cs="Arial"/>
          <w:sz w:val="20"/>
        </w:rPr>
        <w:t>Certificados médicos con diagnósticos, en los cuales se indique la hospitalización y se indique el nombre de la persona a la cual se le prestó el servicio.</w:t>
      </w:r>
    </w:p>
    <w:p w14:paraId="5D68784F" w14:textId="77777777" w:rsidR="00AC3B66" w:rsidRPr="00AC3B66" w:rsidRDefault="00AC3B66" w:rsidP="00AC3B66">
      <w:pPr>
        <w:pStyle w:val="Prrafodelista"/>
        <w:numPr>
          <w:ilvl w:val="0"/>
          <w:numId w:val="35"/>
        </w:numPr>
        <w:spacing w:line="228" w:lineRule="auto"/>
        <w:ind w:left="284" w:right="164" w:hanging="284"/>
        <w:jc w:val="left"/>
        <w:rPr>
          <w:rFonts w:ascii="Georgia" w:hAnsi="Georgia" w:cs="Arial"/>
          <w:sz w:val="20"/>
        </w:rPr>
      </w:pPr>
      <w:r w:rsidRPr="00AC3B66">
        <w:rPr>
          <w:rFonts w:ascii="Georgia" w:hAnsi="Georgia" w:cs="Arial"/>
          <w:sz w:val="20"/>
        </w:rPr>
        <w:t>Comprobantes de pago legalmente emitidos por las instituciones hospitalarias.</w:t>
      </w:r>
    </w:p>
    <w:p w14:paraId="0BDC5D4C" w14:textId="77777777" w:rsidR="00AC3B66" w:rsidRPr="00AC3B66" w:rsidRDefault="00AC3B66" w:rsidP="00AC3B66">
      <w:pPr>
        <w:pStyle w:val="Prrafodelista"/>
        <w:numPr>
          <w:ilvl w:val="0"/>
          <w:numId w:val="35"/>
        </w:numPr>
        <w:spacing w:line="228" w:lineRule="auto"/>
        <w:ind w:left="284" w:right="164" w:hanging="284"/>
        <w:jc w:val="left"/>
        <w:rPr>
          <w:rFonts w:ascii="Georgia" w:hAnsi="Georgia" w:cs="Arial"/>
          <w:sz w:val="20"/>
        </w:rPr>
      </w:pPr>
      <w:proofErr w:type="gramStart"/>
      <w:r w:rsidRPr="00AC3B66">
        <w:rPr>
          <w:rFonts w:ascii="Georgia" w:hAnsi="Georgia" w:cs="Arial"/>
          <w:sz w:val="20"/>
        </w:rPr>
        <w:t>En caso que</w:t>
      </w:r>
      <w:proofErr w:type="gramEnd"/>
      <w:r w:rsidRPr="00AC3B66">
        <w:rPr>
          <w:rFonts w:ascii="Georgia" w:hAnsi="Georgia" w:cs="Arial"/>
          <w:sz w:val="20"/>
        </w:rPr>
        <w:t xml:space="preserve"> el afectado no sea el mismo ASEGURADO, documento legal que acredite el parentesco con el ASEGURADO (ejemplo: partida de matrimonio, de nacimiento)</w:t>
      </w:r>
    </w:p>
    <w:p w14:paraId="1FF3E3FC" w14:textId="77777777" w:rsidR="00AC3B66" w:rsidRPr="00AC3B66" w:rsidRDefault="00AC3B66" w:rsidP="00AC3B66">
      <w:pPr>
        <w:pStyle w:val="Prrafodelista"/>
        <w:spacing w:line="228" w:lineRule="auto"/>
        <w:ind w:left="284" w:right="164"/>
        <w:jc w:val="left"/>
        <w:rPr>
          <w:rFonts w:ascii="Georgia" w:hAnsi="Georgia" w:cs="Arial"/>
          <w:sz w:val="20"/>
        </w:rPr>
      </w:pPr>
    </w:p>
    <w:p w14:paraId="6A7DF6F0" w14:textId="77777777" w:rsidR="00AC3B66" w:rsidRPr="00AC3B66" w:rsidRDefault="00AC3B66" w:rsidP="00AC3B66">
      <w:pPr>
        <w:spacing w:line="228" w:lineRule="auto"/>
        <w:ind w:right="164"/>
        <w:jc w:val="left"/>
        <w:rPr>
          <w:rFonts w:ascii="Georgia" w:hAnsi="Georgia" w:cs="Arial"/>
          <w:sz w:val="20"/>
        </w:rPr>
      </w:pPr>
      <w:r w:rsidRPr="00AC3B66">
        <w:rPr>
          <w:rFonts w:ascii="Georgia" w:hAnsi="Georgia" w:cs="Arial"/>
          <w:sz w:val="20"/>
        </w:rPr>
        <w:t>Para el literal c, del Artículo 2°, de la presente Cláusula Adicional, presentar adicionalmente:</w:t>
      </w:r>
    </w:p>
    <w:p w14:paraId="7D773E75" w14:textId="77777777" w:rsidR="00AC3B66" w:rsidRPr="00AC3B66" w:rsidRDefault="00AC3B66" w:rsidP="00AC3B66">
      <w:pPr>
        <w:pStyle w:val="Prrafodelista"/>
        <w:numPr>
          <w:ilvl w:val="0"/>
          <w:numId w:val="37"/>
        </w:numPr>
        <w:spacing w:line="228" w:lineRule="auto"/>
        <w:ind w:left="284" w:right="164" w:hanging="284"/>
        <w:jc w:val="left"/>
        <w:rPr>
          <w:rFonts w:ascii="Georgia" w:hAnsi="Georgia" w:cs="Arial"/>
          <w:sz w:val="20"/>
        </w:rPr>
      </w:pPr>
      <w:r w:rsidRPr="00AC3B66">
        <w:rPr>
          <w:rFonts w:ascii="Georgia" w:hAnsi="Georgia" w:cs="Arial"/>
          <w:sz w:val="20"/>
        </w:rPr>
        <w:t>Copia de la Notificación donde se especifique hora y fecha de la comparecencia.</w:t>
      </w:r>
    </w:p>
    <w:p w14:paraId="62A41692" w14:textId="77777777" w:rsidR="00AC3B66" w:rsidRDefault="00AC3B66" w:rsidP="00AC3B66">
      <w:pPr>
        <w:spacing w:line="228" w:lineRule="auto"/>
        <w:ind w:right="164"/>
        <w:jc w:val="left"/>
        <w:rPr>
          <w:rFonts w:ascii="Georgia" w:hAnsi="Georgia" w:cs="Arial"/>
          <w:sz w:val="20"/>
        </w:rPr>
      </w:pPr>
    </w:p>
    <w:p w14:paraId="4C02D9D9" w14:textId="77777777" w:rsidR="00AC3B66" w:rsidRPr="00AC3B66" w:rsidRDefault="00AC3B66" w:rsidP="00AC3B66">
      <w:pPr>
        <w:spacing w:line="228" w:lineRule="auto"/>
        <w:ind w:right="164"/>
        <w:jc w:val="left"/>
        <w:rPr>
          <w:rFonts w:ascii="Georgia" w:hAnsi="Georgia" w:cs="Arial"/>
          <w:sz w:val="20"/>
        </w:rPr>
      </w:pPr>
      <w:r w:rsidRPr="00AC3B66">
        <w:rPr>
          <w:rFonts w:ascii="Georgia" w:hAnsi="Georgia" w:cs="Arial"/>
          <w:sz w:val="20"/>
        </w:rPr>
        <w:t>Para el literal d, del Artículo 2°, de la presente Cláusula Adicional, presentar adicionalmente:</w:t>
      </w:r>
    </w:p>
    <w:p w14:paraId="246C2882" w14:textId="77777777" w:rsidR="00AC3B66" w:rsidRPr="00AC3B66" w:rsidRDefault="00AC3B66" w:rsidP="00AC3B66">
      <w:pPr>
        <w:pStyle w:val="Prrafodelista"/>
        <w:numPr>
          <w:ilvl w:val="0"/>
          <w:numId w:val="37"/>
        </w:numPr>
        <w:spacing w:line="228" w:lineRule="auto"/>
        <w:ind w:left="284" w:right="164" w:hanging="284"/>
        <w:jc w:val="left"/>
        <w:rPr>
          <w:rFonts w:ascii="Georgia" w:hAnsi="Georgia" w:cs="Arial"/>
          <w:sz w:val="20"/>
        </w:rPr>
      </w:pPr>
      <w:r w:rsidRPr="00AC3B66">
        <w:rPr>
          <w:rFonts w:ascii="Georgia" w:hAnsi="Georgia" w:cs="Arial"/>
          <w:sz w:val="20"/>
        </w:rPr>
        <w:t>Declaración de la cuarentena emitida por la Entidad Sanitaria competente en donde se especifique fecha y hora, y la vigencia de la cuarentena.</w:t>
      </w:r>
    </w:p>
    <w:p w14:paraId="645AD26D" w14:textId="77777777" w:rsidR="00AC3B66" w:rsidRDefault="00AC3B66" w:rsidP="00AC3B66">
      <w:pPr>
        <w:spacing w:line="228" w:lineRule="auto"/>
        <w:ind w:right="164"/>
        <w:jc w:val="left"/>
        <w:rPr>
          <w:rFonts w:ascii="Georgia" w:hAnsi="Georgia" w:cs="Arial"/>
          <w:sz w:val="20"/>
        </w:rPr>
      </w:pPr>
    </w:p>
    <w:p w14:paraId="0B477937" w14:textId="77777777" w:rsidR="00AC3B66" w:rsidRPr="00AC3B66" w:rsidRDefault="00AC3B66" w:rsidP="00AC3B66">
      <w:pPr>
        <w:spacing w:line="228" w:lineRule="auto"/>
        <w:ind w:right="164"/>
        <w:jc w:val="left"/>
        <w:rPr>
          <w:rFonts w:ascii="Georgia" w:hAnsi="Georgia" w:cs="Arial"/>
          <w:sz w:val="20"/>
        </w:rPr>
      </w:pPr>
      <w:r w:rsidRPr="00AC3B66">
        <w:rPr>
          <w:rFonts w:ascii="Georgia" w:hAnsi="Georgia" w:cs="Arial"/>
          <w:sz w:val="20"/>
        </w:rPr>
        <w:t>Para el literal e, del Artículo 2°, de la presente Cláusula Adicional, presentar adicionalmente:</w:t>
      </w:r>
    </w:p>
    <w:p w14:paraId="5001EFBF" w14:textId="77777777" w:rsidR="00AC3B66" w:rsidRPr="00AC3B66" w:rsidRDefault="00AC3B66" w:rsidP="00AC3B66">
      <w:pPr>
        <w:pStyle w:val="Prrafodelista"/>
        <w:numPr>
          <w:ilvl w:val="0"/>
          <w:numId w:val="37"/>
        </w:numPr>
        <w:spacing w:line="228" w:lineRule="auto"/>
        <w:ind w:left="284" w:right="164" w:hanging="295"/>
        <w:jc w:val="left"/>
        <w:rPr>
          <w:rFonts w:ascii="Georgia" w:hAnsi="Georgia" w:cs="Arial"/>
          <w:sz w:val="20"/>
        </w:rPr>
      </w:pPr>
      <w:r w:rsidRPr="00AC3B66">
        <w:rPr>
          <w:rFonts w:ascii="Georgia" w:hAnsi="Georgia" w:cs="Arial"/>
          <w:sz w:val="20"/>
        </w:rPr>
        <w:t>En caso de Robo: Denuncia policial, en el cual se especifique la fecha, hora, lugar y circunstancia de la ocurrencia del siniestro.</w:t>
      </w:r>
    </w:p>
    <w:p w14:paraId="75575823" w14:textId="77777777" w:rsidR="00AC3B66" w:rsidRPr="00AC3B66" w:rsidRDefault="00AC3B66" w:rsidP="00AC3B66">
      <w:pPr>
        <w:pStyle w:val="Prrafodelista"/>
        <w:numPr>
          <w:ilvl w:val="0"/>
          <w:numId w:val="37"/>
        </w:numPr>
        <w:spacing w:line="228" w:lineRule="auto"/>
        <w:ind w:left="284" w:right="164" w:hanging="295"/>
        <w:jc w:val="left"/>
        <w:rPr>
          <w:rFonts w:ascii="Georgia" w:hAnsi="Georgia" w:cs="Arial"/>
          <w:sz w:val="20"/>
        </w:rPr>
      </w:pPr>
      <w:r w:rsidRPr="00AC3B66">
        <w:rPr>
          <w:rFonts w:ascii="Georgia" w:hAnsi="Georgia" w:cs="Arial"/>
          <w:sz w:val="20"/>
        </w:rPr>
        <w:t>En caso de Incendio: Informe del Cuerpo General de Bomberos, en el cual se especifique la fecha, hora, lugar y circunstancia de la ocurrencia del siniestro.</w:t>
      </w:r>
    </w:p>
    <w:p w14:paraId="32DD2A2E" w14:textId="77777777" w:rsidR="00AC3B66" w:rsidRPr="00AC3B66" w:rsidRDefault="00AC3B66" w:rsidP="00AC3B66">
      <w:pPr>
        <w:spacing w:line="228" w:lineRule="auto"/>
        <w:ind w:right="164"/>
        <w:jc w:val="left"/>
        <w:rPr>
          <w:rFonts w:ascii="Georgia" w:hAnsi="Georgia" w:cs="Arial"/>
          <w:sz w:val="20"/>
        </w:rPr>
      </w:pPr>
    </w:p>
    <w:p w14:paraId="69A7FD1A" w14:textId="77777777" w:rsidR="00AC3B66" w:rsidRPr="00AC3B66" w:rsidRDefault="00AC3B66" w:rsidP="00AC3B66">
      <w:pPr>
        <w:spacing w:line="228" w:lineRule="auto"/>
        <w:ind w:right="164"/>
        <w:jc w:val="left"/>
        <w:rPr>
          <w:rFonts w:ascii="Georgia" w:hAnsi="Georgia" w:cs="Arial"/>
          <w:sz w:val="20"/>
        </w:rPr>
      </w:pPr>
      <w:r w:rsidRPr="00AC3B66">
        <w:rPr>
          <w:rFonts w:ascii="Georgia" w:hAnsi="Georgia" w:cs="Arial"/>
          <w:sz w:val="20"/>
        </w:rPr>
        <w:t xml:space="preserve">La COMPAÑÍA tendrá un plazo máximo de treinta (30) días contados desde la recepción completa de los documentos antes indicados, para aprobar o rechazar la solicitud de cobertura; salvo que solicite una prórroga al CONTRATANTE y/o ASEGURADO para realizar nuevas investigaciones y obtener evidencias relacionadas con el siniestro. </w:t>
      </w:r>
      <w:proofErr w:type="gramStart"/>
      <w:r w:rsidRPr="00AC3B66">
        <w:rPr>
          <w:rFonts w:ascii="Georgia" w:hAnsi="Georgia" w:cs="Arial"/>
          <w:sz w:val="20"/>
        </w:rPr>
        <w:t>En caso que</w:t>
      </w:r>
      <w:proofErr w:type="gramEnd"/>
      <w:r w:rsidRPr="00AC3B66">
        <w:rPr>
          <w:rFonts w:ascii="Georgia" w:hAnsi="Georgia" w:cs="Arial"/>
          <w:sz w:val="20"/>
        </w:rPr>
        <w:t xml:space="preserve"> el CONTRATANTE y/o ASEGURADO no apruebe la solicitud de prórroga presentada por la COMPAÑÍA, ésta se sujetará al procedimiento establecido para tal efecto en el TUPA de la Superintendencia de Banca, Seguros y </w:t>
      </w:r>
      <w:proofErr w:type="spellStart"/>
      <w:r w:rsidRPr="00AC3B66">
        <w:rPr>
          <w:rFonts w:ascii="Georgia" w:hAnsi="Georgia" w:cs="Arial"/>
          <w:sz w:val="20"/>
        </w:rPr>
        <w:t>AFP’s</w:t>
      </w:r>
      <w:proofErr w:type="spellEnd"/>
      <w:r w:rsidRPr="00AC3B66">
        <w:rPr>
          <w:rFonts w:ascii="Georgia" w:hAnsi="Georgia" w:cs="Arial"/>
          <w:sz w:val="20"/>
        </w:rPr>
        <w:t>.</w:t>
      </w:r>
    </w:p>
    <w:p w14:paraId="6CA5B8D7" w14:textId="77777777" w:rsidR="00AC3B66" w:rsidRPr="00AC3B66" w:rsidRDefault="00AC3B66" w:rsidP="00AC3B66">
      <w:pPr>
        <w:spacing w:line="228" w:lineRule="auto"/>
        <w:ind w:right="164"/>
        <w:jc w:val="left"/>
        <w:rPr>
          <w:rFonts w:ascii="Georgia" w:hAnsi="Georgia" w:cs="Arial"/>
          <w:sz w:val="20"/>
        </w:rPr>
      </w:pPr>
    </w:p>
    <w:p w14:paraId="2CB10D9D" w14:textId="77777777" w:rsidR="00AC3B66" w:rsidRPr="00AC3B66" w:rsidRDefault="00AC3B66" w:rsidP="00AC3B66">
      <w:pPr>
        <w:spacing w:line="228" w:lineRule="auto"/>
        <w:ind w:right="164"/>
        <w:jc w:val="left"/>
        <w:rPr>
          <w:rFonts w:ascii="Georgia" w:hAnsi="Georgia" w:cs="Arial"/>
          <w:sz w:val="20"/>
        </w:rPr>
      </w:pPr>
      <w:proofErr w:type="gramStart"/>
      <w:r w:rsidRPr="00AC3B66">
        <w:rPr>
          <w:rFonts w:ascii="Georgia" w:hAnsi="Georgia" w:cs="Arial"/>
          <w:sz w:val="20"/>
        </w:rPr>
        <w:t>En caso que</w:t>
      </w:r>
      <w:proofErr w:type="gramEnd"/>
      <w:r w:rsidRPr="00AC3B66">
        <w:rPr>
          <w:rFonts w:ascii="Georgia" w:hAnsi="Georgia" w:cs="Arial"/>
          <w:sz w:val="20"/>
        </w:rPr>
        <w:t xml:space="preserve"> la COMPAÑÍA requiera aclaraciones o precisiones adicionales, respecto a la documentación e información presentada, la COMPAÑÍA podrá realizar tal requerimiento dentro de los primeros veinte (20) días de recibida la documentación completa presentada para la solicitud de cobertura, lo que suspenderá el plazo de aprobación o rechazo hasta la presentación de la documentación e información correspondiente.</w:t>
      </w:r>
    </w:p>
    <w:p w14:paraId="1F63FD1B" w14:textId="77777777" w:rsidR="00AC3B66" w:rsidRPr="00AC3B66" w:rsidRDefault="00AC3B66" w:rsidP="00AC3B66">
      <w:pPr>
        <w:spacing w:line="228" w:lineRule="auto"/>
        <w:ind w:right="164"/>
        <w:jc w:val="left"/>
        <w:rPr>
          <w:rFonts w:ascii="Georgia" w:hAnsi="Georgia" w:cs="Arial"/>
          <w:sz w:val="20"/>
        </w:rPr>
      </w:pPr>
    </w:p>
    <w:p w14:paraId="59F1A9B5" w14:textId="77777777" w:rsidR="00AC3B66" w:rsidRPr="00AC3B66" w:rsidRDefault="00AC3B66" w:rsidP="00AC3B66">
      <w:pPr>
        <w:spacing w:line="228" w:lineRule="auto"/>
        <w:ind w:right="164"/>
        <w:jc w:val="left"/>
        <w:rPr>
          <w:rFonts w:ascii="Georgia" w:hAnsi="Georgia" w:cs="Arial"/>
          <w:sz w:val="20"/>
        </w:rPr>
      </w:pPr>
      <w:r w:rsidRPr="00AC3B66">
        <w:rPr>
          <w:rFonts w:ascii="Georgia" w:hAnsi="Georgia" w:cs="Arial"/>
          <w:sz w:val="20"/>
        </w:rPr>
        <w:t>El plazo de veinte (20) días antes indicado se encuentra dentro de los treinta (30) días con el que cuenta La Aseguradora para pronunciarse sobre la aprobación o rechazo de la solicitud de cobertura.</w:t>
      </w:r>
    </w:p>
    <w:p w14:paraId="270867BC" w14:textId="77777777" w:rsidR="00AC3B66" w:rsidRPr="00AC3B66" w:rsidRDefault="00AC3B66" w:rsidP="00AC3B66">
      <w:pPr>
        <w:spacing w:line="228" w:lineRule="auto"/>
        <w:ind w:right="164"/>
        <w:jc w:val="left"/>
        <w:rPr>
          <w:rFonts w:ascii="Georgia" w:hAnsi="Georgia" w:cs="Arial"/>
          <w:sz w:val="20"/>
        </w:rPr>
      </w:pPr>
    </w:p>
    <w:p w14:paraId="08806F1E" w14:textId="77777777" w:rsidR="00CE0AAA" w:rsidRDefault="00AC3B66" w:rsidP="00AC3B66">
      <w:pPr>
        <w:spacing w:line="228" w:lineRule="auto"/>
        <w:ind w:right="164"/>
        <w:jc w:val="left"/>
        <w:rPr>
          <w:rFonts w:ascii="Georgia" w:hAnsi="Georgia" w:cs="Arial"/>
          <w:sz w:val="20"/>
        </w:rPr>
      </w:pPr>
      <w:r w:rsidRPr="00AC3B66">
        <w:rPr>
          <w:rFonts w:ascii="Georgia" w:hAnsi="Georgia" w:cs="Arial"/>
          <w:sz w:val="20"/>
        </w:rPr>
        <w:t>Si la solicitud de cobertura fuese aprobada por La COMPAÑÍA o hubiese transcurrido el plazo de treinta (30) días sin pronunciamiento por parte de la COMPAÑÍA o, de ser el caso, la correspondiente prórroga, se pagará el beneficio dentro de los treinta (30) días calendarios siguientes.</w:t>
      </w:r>
    </w:p>
    <w:p w14:paraId="423380E1" w14:textId="77777777" w:rsidR="00AC3B66" w:rsidRDefault="00AC3B66" w:rsidP="00AC3B66">
      <w:pPr>
        <w:spacing w:line="228" w:lineRule="auto"/>
        <w:ind w:right="164"/>
        <w:jc w:val="left"/>
        <w:rPr>
          <w:rFonts w:ascii="Georgia" w:hAnsi="Georgia" w:cs="Arial"/>
          <w:b w:val="0"/>
          <w:sz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8789"/>
      </w:tblGrid>
      <w:tr w:rsidR="00CE0AAA" w:rsidRPr="007009BD" w14:paraId="63DF53CF" w14:textId="77777777" w:rsidTr="009A785D">
        <w:tc>
          <w:tcPr>
            <w:tcW w:w="8789" w:type="dxa"/>
            <w:shd w:val="clear" w:color="auto" w:fill="01C1D6"/>
          </w:tcPr>
          <w:p w14:paraId="4CE40D4E" w14:textId="77777777" w:rsidR="00CE0AAA" w:rsidRPr="007009BD" w:rsidRDefault="00CE0AAA" w:rsidP="00CE0AAA">
            <w:pPr>
              <w:spacing w:line="228" w:lineRule="auto"/>
              <w:ind w:right="162"/>
              <w:jc w:val="left"/>
              <w:rPr>
                <w:rFonts w:ascii="Georgia" w:hAnsi="Georgia" w:cs="Arial"/>
                <w:color w:val="FFFFFF"/>
                <w:sz w:val="20"/>
              </w:rPr>
            </w:pPr>
            <w:r>
              <w:rPr>
                <w:rFonts w:ascii="Georgia" w:hAnsi="Georgia" w:cs="Arial"/>
                <w:color w:val="FFFFFF"/>
                <w:sz w:val="20"/>
              </w:rPr>
              <w:t>Artículo 6</w:t>
            </w:r>
            <w:r w:rsidRPr="007009BD">
              <w:rPr>
                <w:rFonts w:ascii="Georgia" w:hAnsi="Georgia" w:cs="Arial"/>
                <w:color w:val="FFFFFF"/>
                <w:sz w:val="20"/>
              </w:rPr>
              <w:t xml:space="preserve">°     </w:t>
            </w:r>
            <w:r>
              <w:rPr>
                <w:rFonts w:ascii="Georgia" w:hAnsi="Georgia" w:cs="Arial"/>
                <w:color w:val="FFFFFF"/>
                <w:sz w:val="20"/>
              </w:rPr>
              <w:t>Beneficiarios</w:t>
            </w:r>
          </w:p>
        </w:tc>
      </w:tr>
    </w:tbl>
    <w:p w14:paraId="099F0A50" w14:textId="77777777" w:rsidR="00FF1A10" w:rsidRPr="003132FE" w:rsidRDefault="00FF1A10" w:rsidP="00CE0AAA">
      <w:pPr>
        <w:spacing w:line="228" w:lineRule="auto"/>
        <w:ind w:right="162"/>
        <w:jc w:val="left"/>
        <w:rPr>
          <w:rFonts w:ascii="Georgia" w:hAnsi="Georgia" w:cs="Arial"/>
          <w:b w:val="0"/>
          <w:sz w:val="20"/>
        </w:rPr>
      </w:pPr>
    </w:p>
    <w:p w14:paraId="355B57EF" w14:textId="77777777" w:rsidR="00FF1A10" w:rsidRPr="003132FE" w:rsidRDefault="00AC3B66" w:rsidP="003132FE">
      <w:pPr>
        <w:pStyle w:val="Textoindependiente2"/>
        <w:spacing w:line="228" w:lineRule="auto"/>
        <w:ind w:right="162"/>
        <w:jc w:val="left"/>
        <w:rPr>
          <w:rFonts w:ascii="Georgia" w:hAnsi="Georgia" w:cs="Arial"/>
        </w:rPr>
      </w:pPr>
      <w:r w:rsidRPr="00AC3B66">
        <w:rPr>
          <w:rFonts w:ascii="Georgia" w:hAnsi="Georgia" w:cs="Arial"/>
        </w:rPr>
        <w:t>Serán beneficiarios de la cobertura que se brinda por esta Cláusula Adicional los mismos ASEGURADOS que requieran el reembolso del ticket por impedimento de Asistencia al evento o espectáculo.</w:t>
      </w:r>
    </w:p>
    <w:p w14:paraId="0C49407F" w14:textId="77777777" w:rsidR="005B3BE7" w:rsidRPr="003132FE" w:rsidRDefault="005B3BE7" w:rsidP="003132FE">
      <w:pPr>
        <w:spacing w:line="228" w:lineRule="auto"/>
        <w:ind w:right="162"/>
        <w:jc w:val="left"/>
        <w:rPr>
          <w:rFonts w:ascii="Georgia" w:hAnsi="Georgia" w:cs="Arial"/>
          <w:sz w:val="20"/>
        </w:rPr>
      </w:pPr>
    </w:p>
    <w:p w14:paraId="713C055A" w14:textId="77777777" w:rsidR="006A5A50" w:rsidRPr="003132FE" w:rsidRDefault="006A5A50" w:rsidP="003132FE">
      <w:pPr>
        <w:spacing w:line="228" w:lineRule="auto"/>
        <w:ind w:right="162"/>
        <w:jc w:val="left"/>
        <w:rPr>
          <w:rFonts w:ascii="Georgia" w:hAnsi="Georgia" w:cs="Arial"/>
          <w:sz w:val="20"/>
        </w:rPr>
      </w:pPr>
    </w:p>
    <w:p w14:paraId="26A636E6" w14:textId="77777777" w:rsidR="006A5A50" w:rsidRPr="003132FE" w:rsidRDefault="0029161C" w:rsidP="003132FE">
      <w:pPr>
        <w:spacing w:line="228" w:lineRule="auto"/>
        <w:ind w:right="162"/>
        <w:jc w:val="left"/>
        <w:rPr>
          <w:rFonts w:ascii="Georgia" w:hAnsi="Georgia"/>
          <w:sz w:val="20"/>
          <w:lang w:val="es-ES"/>
        </w:rPr>
      </w:pPr>
      <w:r w:rsidRPr="003132FE">
        <w:rPr>
          <w:rFonts w:ascii="Georgia" w:hAnsi="Georgia"/>
          <w:sz w:val="20"/>
          <w:lang w:val="es-ES"/>
        </w:rPr>
        <w:t xml:space="preserve"> </w:t>
      </w:r>
    </w:p>
    <w:p w14:paraId="5194C9EE" w14:textId="77777777" w:rsidR="006A5A50" w:rsidRPr="00FE1DF3" w:rsidRDefault="006A5A50" w:rsidP="003132FE">
      <w:pPr>
        <w:spacing w:line="228" w:lineRule="auto"/>
        <w:ind w:right="162"/>
        <w:jc w:val="center"/>
        <w:rPr>
          <w:rFonts w:ascii="Arial Narrow" w:hAnsi="Arial Narrow" w:cs="Arial"/>
          <w:sz w:val="22"/>
          <w:szCs w:val="22"/>
        </w:rPr>
      </w:pPr>
    </w:p>
    <w:sectPr w:rsidR="006A5A50" w:rsidRPr="00FE1DF3" w:rsidSect="006C69FF">
      <w:headerReference w:type="even" r:id="rId9"/>
      <w:headerReference w:type="default" r:id="rId10"/>
      <w:footerReference w:type="even" r:id="rId11"/>
      <w:footerReference w:type="default" r:id="rId12"/>
      <w:headerReference w:type="first" r:id="rId13"/>
      <w:footerReference w:type="first" r:id="rId14"/>
      <w:pgSz w:w="12240" w:h="15840" w:code="1"/>
      <w:pgMar w:top="2127" w:right="1588" w:bottom="1134" w:left="1701" w:header="720" w:footer="720" w:gutter="0"/>
      <w:cols w:space="720"/>
      <w:docGrid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EA3E24" w14:textId="77777777" w:rsidR="00186F59" w:rsidRDefault="00186F59" w:rsidP="00B43C3E">
      <w:r>
        <w:separator/>
      </w:r>
    </w:p>
  </w:endnote>
  <w:endnote w:type="continuationSeparator" w:id="0">
    <w:p w14:paraId="3AC6D34A" w14:textId="77777777" w:rsidR="00186F59" w:rsidRDefault="00186F59" w:rsidP="00B43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165EF0" w14:textId="77777777" w:rsidR="006C69FF" w:rsidRDefault="006C69FF">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80D43" w14:textId="77777777" w:rsidR="00F34E47" w:rsidRPr="006C69FF" w:rsidRDefault="00F34E47" w:rsidP="00D37C6D">
    <w:pPr>
      <w:pStyle w:val="Piedepgina"/>
      <w:jc w:val="right"/>
      <w:rPr>
        <w:rFonts w:ascii="Arial Narrow" w:hAnsi="Arial Narrow"/>
        <w:b w:val="0"/>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827DB" w14:textId="77777777" w:rsidR="006C69FF" w:rsidRDefault="006C69F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4F2B30" w14:textId="77777777" w:rsidR="00186F59" w:rsidRDefault="00186F59" w:rsidP="00B43C3E">
      <w:r>
        <w:separator/>
      </w:r>
    </w:p>
  </w:footnote>
  <w:footnote w:type="continuationSeparator" w:id="0">
    <w:p w14:paraId="37F7144A" w14:textId="77777777" w:rsidR="00186F59" w:rsidRDefault="00186F59" w:rsidP="00B43C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9C950" w14:textId="77777777" w:rsidR="006C69FF" w:rsidRDefault="006C69FF">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B9E2A7" w14:textId="77777777" w:rsidR="00B43C3E" w:rsidRPr="000504AD" w:rsidRDefault="00B43C3E" w:rsidP="00B43C3E">
    <w:pPr>
      <w:pStyle w:val="Encabezado"/>
      <w:rPr>
        <w:rFonts w:ascii="Arial" w:hAnsi="Arial" w:cs="Arial"/>
        <w:lang w:val="es-PE"/>
      </w:rPr>
    </w:pPr>
  </w:p>
  <w:p w14:paraId="6B3918A0" w14:textId="77777777" w:rsidR="00B43C3E" w:rsidRDefault="00B43C3E">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3F74F" w14:textId="77777777" w:rsidR="006C69FF" w:rsidRDefault="006C69F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F4A9A"/>
    <w:multiLevelType w:val="hybridMultilevel"/>
    <w:tmpl w:val="37529518"/>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859786D"/>
    <w:multiLevelType w:val="hybridMultilevel"/>
    <w:tmpl w:val="9EE06C3E"/>
    <w:lvl w:ilvl="0" w:tplc="87FE7C44">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 w15:restartNumberingAfterBreak="0">
    <w:nsid w:val="098679C2"/>
    <w:multiLevelType w:val="hybridMultilevel"/>
    <w:tmpl w:val="BA12C750"/>
    <w:lvl w:ilvl="0" w:tplc="9D821086">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 w15:restartNumberingAfterBreak="0">
    <w:nsid w:val="0BB436B5"/>
    <w:multiLevelType w:val="hybridMultilevel"/>
    <w:tmpl w:val="1E8AE720"/>
    <w:lvl w:ilvl="0" w:tplc="280A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15:restartNumberingAfterBreak="0">
    <w:nsid w:val="0CC45C82"/>
    <w:multiLevelType w:val="hybridMultilevel"/>
    <w:tmpl w:val="FD124724"/>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13CE03FE"/>
    <w:multiLevelType w:val="hybridMultilevel"/>
    <w:tmpl w:val="C32AD026"/>
    <w:lvl w:ilvl="0" w:tplc="4CBC45C2">
      <w:start w:val="1"/>
      <w:numFmt w:val="bullet"/>
      <w:lvlText w:val=""/>
      <w:lvlJc w:val="left"/>
      <w:pPr>
        <w:tabs>
          <w:tab w:val="num" w:pos="1920"/>
        </w:tabs>
        <w:ind w:left="1920" w:hanging="360"/>
      </w:pPr>
      <w:rPr>
        <w:rFonts w:ascii="Wingdings" w:hAnsi="Wingdings" w:hint="default"/>
        <w:color w:val="9BBB59"/>
        <w:sz w:val="18"/>
      </w:rPr>
    </w:lvl>
    <w:lvl w:ilvl="1" w:tplc="0C0A0003">
      <w:start w:val="1"/>
      <w:numFmt w:val="bullet"/>
      <w:lvlText w:val="o"/>
      <w:lvlJc w:val="left"/>
      <w:pPr>
        <w:tabs>
          <w:tab w:val="num" w:pos="2292"/>
        </w:tabs>
        <w:ind w:left="2292" w:hanging="360"/>
      </w:pPr>
      <w:rPr>
        <w:rFonts w:ascii="Courier New" w:hAnsi="Courier New" w:hint="default"/>
      </w:rPr>
    </w:lvl>
    <w:lvl w:ilvl="2" w:tplc="0C0A0005" w:tentative="1">
      <w:start w:val="1"/>
      <w:numFmt w:val="bullet"/>
      <w:lvlText w:val=""/>
      <w:lvlJc w:val="left"/>
      <w:pPr>
        <w:tabs>
          <w:tab w:val="num" w:pos="3012"/>
        </w:tabs>
        <w:ind w:left="3012" w:hanging="360"/>
      </w:pPr>
      <w:rPr>
        <w:rFonts w:ascii="Wingdings" w:hAnsi="Wingdings" w:hint="default"/>
      </w:rPr>
    </w:lvl>
    <w:lvl w:ilvl="3" w:tplc="0C0A0001" w:tentative="1">
      <w:start w:val="1"/>
      <w:numFmt w:val="bullet"/>
      <w:lvlText w:val=""/>
      <w:lvlJc w:val="left"/>
      <w:pPr>
        <w:tabs>
          <w:tab w:val="num" w:pos="3732"/>
        </w:tabs>
        <w:ind w:left="3732" w:hanging="360"/>
      </w:pPr>
      <w:rPr>
        <w:rFonts w:ascii="Symbol" w:hAnsi="Symbol" w:hint="default"/>
      </w:rPr>
    </w:lvl>
    <w:lvl w:ilvl="4" w:tplc="0C0A0003" w:tentative="1">
      <w:start w:val="1"/>
      <w:numFmt w:val="bullet"/>
      <w:lvlText w:val="o"/>
      <w:lvlJc w:val="left"/>
      <w:pPr>
        <w:tabs>
          <w:tab w:val="num" w:pos="4452"/>
        </w:tabs>
        <w:ind w:left="4452" w:hanging="360"/>
      </w:pPr>
      <w:rPr>
        <w:rFonts w:ascii="Courier New" w:hAnsi="Courier New" w:hint="default"/>
      </w:rPr>
    </w:lvl>
    <w:lvl w:ilvl="5" w:tplc="0C0A0005" w:tentative="1">
      <w:start w:val="1"/>
      <w:numFmt w:val="bullet"/>
      <w:lvlText w:val=""/>
      <w:lvlJc w:val="left"/>
      <w:pPr>
        <w:tabs>
          <w:tab w:val="num" w:pos="5172"/>
        </w:tabs>
        <w:ind w:left="5172" w:hanging="360"/>
      </w:pPr>
      <w:rPr>
        <w:rFonts w:ascii="Wingdings" w:hAnsi="Wingdings" w:hint="default"/>
      </w:rPr>
    </w:lvl>
    <w:lvl w:ilvl="6" w:tplc="0C0A0001" w:tentative="1">
      <w:start w:val="1"/>
      <w:numFmt w:val="bullet"/>
      <w:lvlText w:val=""/>
      <w:lvlJc w:val="left"/>
      <w:pPr>
        <w:tabs>
          <w:tab w:val="num" w:pos="5892"/>
        </w:tabs>
        <w:ind w:left="5892" w:hanging="360"/>
      </w:pPr>
      <w:rPr>
        <w:rFonts w:ascii="Symbol" w:hAnsi="Symbol" w:hint="default"/>
      </w:rPr>
    </w:lvl>
    <w:lvl w:ilvl="7" w:tplc="0C0A0003" w:tentative="1">
      <w:start w:val="1"/>
      <w:numFmt w:val="bullet"/>
      <w:lvlText w:val="o"/>
      <w:lvlJc w:val="left"/>
      <w:pPr>
        <w:tabs>
          <w:tab w:val="num" w:pos="6612"/>
        </w:tabs>
        <w:ind w:left="6612" w:hanging="360"/>
      </w:pPr>
      <w:rPr>
        <w:rFonts w:ascii="Courier New" w:hAnsi="Courier New" w:hint="default"/>
      </w:rPr>
    </w:lvl>
    <w:lvl w:ilvl="8" w:tplc="0C0A0005" w:tentative="1">
      <w:start w:val="1"/>
      <w:numFmt w:val="bullet"/>
      <w:lvlText w:val=""/>
      <w:lvlJc w:val="left"/>
      <w:pPr>
        <w:tabs>
          <w:tab w:val="num" w:pos="7332"/>
        </w:tabs>
        <w:ind w:left="7332" w:hanging="360"/>
      </w:pPr>
      <w:rPr>
        <w:rFonts w:ascii="Wingdings" w:hAnsi="Wingdings" w:hint="default"/>
      </w:rPr>
    </w:lvl>
  </w:abstractNum>
  <w:abstractNum w:abstractNumId="6" w15:restartNumberingAfterBreak="0">
    <w:nsid w:val="1B931300"/>
    <w:multiLevelType w:val="hybridMultilevel"/>
    <w:tmpl w:val="171270C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7" w15:restartNumberingAfterBreak="0">
    <w:nsid w:val="1EEC6A1A"/>
    <w:multiLevelType w:val="hybridMultilevel"/>
    <w:tmpl w:val="5F12AEFE"/>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8" w15:restartNumberingAfterBreak="0">
    <w:nsid w:val="20127966"/>
    <w:multiLevelType w:val="hybridMultilevel"/>
    <w:tmpl w:val="46B03138"/>
    <w:lvl w:ilvl="0" w:tplc="0C0A0005">
      <w:start w:val="1"/>
      <w:numFmt w:val="bullet"/>
      <w:lvlText w:val=""/>
      <w:lvlJc w:val="left"/>
      <w:pPr>
        <w:tabs>
          <w:tab w:val="num" w:pos="720"/>
        </w:tabs>
        <w:ind w:left="720" w:hanging="360"/>
      </w:pPr>
      <w:rPr>
        <w:rFonts w:ascii="Wingdings" w:hAnsi="Wingding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15:restartNumberingAfterBreak="0">
    <w:nsid w:val="21C075ED"/>
    <w:multiLevelType w:val="hybridMultilevel"/>
    <w:tmpl w:val="C4B28F12"/>
    <w:lvl w:ilvl="0" w:tplc="5B96E55E">
      <w:start w:val="1"/>
      <w:numFmt w:val="lowerLetter"/>
      <w:lvlText w:val="%1."/>
      <w:lvlJc w:val="left"/>
      <w:pPr>
        <w:ind w:left="1776" w:hanging="360"/>
      </w:pPr>
      <w:rPr>
        <w:rFonts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10" w15:restartNumberingAfterBreak="0">
    <w:nsid w:val="22A66287"/>
    <w:multiLevelType w:val="hybridMultilevel"/>
    <w:tmpl w:val="69C642A6"/>
    <w:lvl w:ilvl="0" w:tplc="EA6E3DE8">
      <w:start w:val="1"/>
      <w:numFmt w:val="decimal"/>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11" w15:restartNumberingAfterBreak="0">
    <w:nsid w:val="22F6680D"/>
    <w:multiLevelType w:val="hybridMultilevel"/>
    <w:tmpl w:val="B626704A"/>
    <w:lvl w:ilvl="0" w:tplc="EFB0D82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25432BED"/>
    <w:multiLevelType w:val="hybridMultilevel"/>
    <w:tmpl w:val="F3408BCC"/>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3" w15:restartNumberingAfterBreak="0">
    <w:nsid w:val="27D12AE4"/>
    <w:multiLevelType w:val="hybridMultilevel"/>
    <w:tmpl w:val="5C3CE2E0"/>
    <w:lvl w:ilvl="0" w:tplc="87FE7C44">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4" w15:restartNumberingAfterBreak="0">
    <w:nsid w:val="289B713A"/>
    <w:multiLevelType w:val="hybridMultilevel"/>
    <w:tmpl w:val="1C207FB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5" w15:restartNumberingAfterBreak="0">
    <w:nsid w:val="2C9455A0"/>
    <w:multiLevelType w:val="hybridMultilevel"/>
    <w:tmpl w:val="459A6FEE"/>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3CDF6F1A"/>
    <w:multiLevelType w:val="hybridMultilevel"/>
    <w:tmpl w:val="063EE218"/>
    <w:lvl w:ilvl="0" w:tplc="87FE7C44">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7" w15:restartNumberingAfterBreak="0">
    <w:nsid w:val="42200941"/>
    <w:multiLevelType w:val="hybridMultilevel"/>
    <w:tmpl w:val="3CB66B6C"/>
    <w:lvl w:ilvl="0" w:tplc="2A82431A">
      <w:start w:val="1"/>
      <w:numFmt w:val="lowerLetter"/>
      <w:lvlText w:val="%1)"/>
      <w:lvlJc w:val="left"/>
      <w:pPr>
        <w:tabs>
          <w:tab w:val="num" w:pos="700"/>
        </w:tabs>
        <w:ind w:left="700" w:hanging="34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5EC3DF0"/>
    <w:multiLevelType w:val="multilevel"/>
    <w:tmpl w:val="85F23DEC"/>
    <w:lvl w:ilvl="0">
      <w:start w:val="5"/>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9" w15:restartNumberingAfterBreak="0">
    <w:nsid w:val="4B070270"/>
    <w:multiLevelType w:val="hybridMultilevel"/>
    <w:tmpl w:val="64B60348"/>
    <w:lvl w:ilvl="0" w:tplc="549C78A4">
      <w:start w:val="1"/>
      <w:numFmt w:val="decimal"/>
      <w:lvlText w:val="Artículo %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0" w15:restartNumberingAfterBreak="0">
    <w:nsid w:val="54F27F07"/>
    <w:multiLevelType w:val="hybridMultilevel"/>
    <w:tmpl w:val="2002448E"/>
    <w:lvl w:ilvl="0" w:tplc="2656FBAC">
      <w:start w:val="1"/>
      <w:numFmt w:val="lowerLetter"/>
      <w:lvlText w:val="%1)"/>
      <w:lvlJc w:val="left"/>
      <w:pPr>
        <w:tabs>
          <w:tab w:val="num" w:pos="720"/>
        </w:tabs>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21" w15:restartNumberingAfterBreak="0">
    <w:nsid w:val="55DC32CA"/>
    <w:multiLevelType w:val="singleLevel"/>
    <w:tmpl w:val="0924229C"/>
    <w:lvl w:ilvl="0">
      <w:start w:val="1"/>
      <w:numFmt w:val="lowerLetter"/>
      <w:lvlText w:val="%1)"/>
      <w:lvlJc w:val="left"/>
      <w:pPr>
        <w:tabs>
          <w:tab w:val="num" w:pos="360"/>
        </w:tabs>
        <w:ind w:left="360" w:hanging="360"/>
      </w:pPr>
      <w:rPr>
        <w:rFonts w:hint="default"/>
      </w:rPr>
    </w:lvl>
  </w:abstractNum>
  <w:abstractNum w:abstractNumId="22" w15:restartNumberingAfterBreak="0">
    <w:nsid w:val="59CB0A3F"/>
    <w:multiLevelType w:val="hybridMultilevel"/>
    <w:tmpl w:val="62D4D9DA"/>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3" w15:restartNumberingAfterBreak="0">
    <w:nsid w:val="5D154192"/>
    <w:multiLevelType w:val="hybridMultilevel"/>
    <w:tmpl w:val="DF8CAB0C"/>
    <w:lvl w:ilvl="0" w:tplc="280A0005">
      <w:start w:val="1"/>
      <w:numFmt w:val="bullet"/>
      <w:lvlText w:val=""/>
      <w:lvlJc w:val="left"/>
      <w:pPr>
        <w:ind w:left="1429" w:hanging="360"/>
      </w:pPr>
      <w:rPr>
        <w:rFonts w:ascii="Wingdings" w:hAnsi="Wingdings" w:hint="default"/>
      </w:rPr>
    </w:lvl>
    <w:lvl w:ilvl="1" w:tplc="77AEC3C0">
      <w:numFmt w:val="bullet"/>
      <w:lvlText w:val="·"/>
      <w:lvlJc w:val="left"/>
      <w:pPr>
        <w:ind w:left="2404" w:hanging="615"/>
      </w:pPr>
      <w:rPr>
        <w:rFonts w:ascii="Arial" w:eastAsia="Calibri" w:hAnsi="Arial" w:cs="Arial" w:hint="default"/>
      </w:rPr>
    </w:lvl>
    <w:lvl w:ilvl="2" w:tplc="280A0005" w:tentative="1">
      <w:start w:val="1"/>
      <w:numFmt w:val="bullet"/>
      <w:lvlText w:val=""/>
      <w:lvlJc w:val="left"/>
      <w:pPr>
        <w:ind w:left="2869" w:hanging="360"/>
      </w:pPr>
      <w:rPr>
        <w:rFonts w:ascii="Wingdings" w:hAnsi="Wingdings" w:hint="default"/>
      </w:rPr>
    </w:lvl>
    <w:lvl w:ilvl="3" w:tplc="280A0001" w:tentative="1">
      <w:start w:val="1"/>
      <w:numFmt w:val="bullet"/>
      <w:lvlText w:val=""/>
      <w:lvlJc w:val="left"/>
      <w:pPr>
        <w:ind w:left="3589" w:hanging="360"/>
      </w:pPr>
      <w:rPr>
        <w:rFonts w:ascii="Symbol" w:hAnsi="Symbol" w:hint="default"/>
      </w:rPr>
    </w:lvl>
    <w:lvl w:ilvl="4" w:tplc="280A0003" w:tentative="1">
      <w:start w:val="1"/>
      <w:numFmt w:val="bullet"/>
      <w:lvlText w:val="o"/>
      <w:lvlJc w:val="left"/>
      <w:pPr>
        <w:ind w:left="4309" w:hanging="360"/>
      </w:pPr>
      <w:rPr>
        <w:rFonts w:ascii="Courier New" w:hAnsi="Courier New" w:cs="Courier New" w:hint="default"/>
      </w:rPr>
    </w:lvl>
    <w:lvl w:ilvl="5" w:tplc="280A0005" w:tentative="1">
      <w:start w:val="1"/>
      <w:numFmt w:val="bullet"/>
      <w:lvlText w:val=""/>
      <w:lvlJc w:val="left"/>
      <w:pPr>
        <w:ind w:left="5029" w:hanging="360"/>
      </w:pPr>
      <w:rPr>
        <w:rFonts w:ascii="Wingdings" w:hAnsi="Wingdings" w:hint="default"/>
      </w:rPr>
    </w:lvl>
    <w:lvl w:ilvl="6" w:tplc="280A0001" w:tentative="1">
      <w:start w:val="1"/>
      <w:numFmt w:val="bullet"/>
      <w:lvlText w:val=""/>
      <w:lvlJc w:val="left"/>
      <w:pPr>
        <w:ind w:left="5749" w:hanging="360"/>
      </w:pPr>
      <w:rPr>
        <w:rFonts w:ascii="Symbol" w:hAnsi="Symbol" w:hint="default"/>
      </w:rPr>
    </w:lvl>
    <w:lvl w:ilvl="7" w:tplc="280A0003" w:tentative="1">
      <w:start w:val="1"/>
      <w:numFmt w:val="bullet"/>
      <w:lvlText w:val="o"/>
      <w:lvlJc w:val="left"/>
      <w:pPr>
        <w:ind w:left="6469" w:hanging="360"/>
      </w:pPr>
      <w:rPr>
        <w:rFonts w:ascii="Courier New" w:hAnsi="Courier New" w:cs="Courier New" w:hint="default"/>
      </w:rPr>
    </w:lvl>
    <w:lvl w:ilvl="8" w:tplc="280A0005" w:tentative="1">
      <w:start w:val="1"/>
      <w:numFmt w:val="bullet"/>
      <w:lvlText w:val=""/>
      <w:lvlJc w:val="left"/>
      <w:pPr>
        <w:ind w:left="7189" w:hanging="360"/>
      </w:pPr>
      <w:rPr>
        <w:rFonts w:ascii="Wingdings" w:hAnsi="Wingdings" w:hint="default"/>
      </w:rPr>
    </w:lvl>
  </w:abstractNum>
  <w:abstractNum w:abstractNumId="24" w15:restartNumberingAfterBreak="0">
    <w:nsid w:val="5FBD13B0"/>
    <w:multiLevelType w:val="hybridMultilevel"/>
    <w:tmpl w:val="17F2E16E"/>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5" w15:restartNumberingAfterBreak="0">
    <w:nsid w:val="629A090D"/>
    <w:multiLevelType w:val="hybridMultilevel"/>
    <w:tmpl w:val="C4DE1B14"/>
    <w:lvl w:ilvl="0" w:tplc="87FE7C44">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26" w15:restartNumberingAfterBreak="0">
    <w:nsid w:val="65111315"/>
    <w:multiLevelType w:val="hybridMultilevel"/>
    <w:tmpl w:val="1540869E"/>
    <w:lvl w:ilvl="0" w:tplc="280A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7" w15:restartNumberingAfterBreak="0">
    <w:nsid w:val="68D4555E"/>
    <w:multiLevelType w:val="hybridMultilevel"/>
    <w:tmpl w:val="8450842E"/>
    <w:lvl w:ilvl="0" w:tplc="4CBC45C2">
      <w:start w:val="1"/>
      <w:numFmt w:val="bullet"/>
      <w:lvlText w:val=""/>
      <w:lvlJc w:val="left"/>
      <w:pPr>
        <w:ind w:left="720" w:hanging="360"/>
      </w:pPr>
      <w:rPr>
        <w:rFonts w:ascii="Wingdings" w:hAnsi="Wingdings" w:hint="default"/>
        <w:color w:val="9BBB59"/>
        <w:sz w:val="18"/>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8" w15:restartNumberingAfterBreak="0">
    <w:nsid w:val="6F3E67FC"/>
    <w:multiLevelType w:val="hybridMultilevel"/>
    <w:tmpl w:val="A3BE6306"/>
    <w:lvl w:ilvl="0" w:tplc="7D84B2B0">
      <w:start w:val="1"/>
      <w:numFmt w:val="lowerLetter"/>
      <w:lvlText w:val="%1)"/>
      <w:lvlJc w:val="left"/>
      <w:pPr>
        <w:tabs>
          <w:tab w:val="num" w:pos="720"/>
        </w:tabs>
        <w:ind w:left="720" w:hanging="360"/>
      </w:pPr>
      <w:rPr>
        <w:rFonts w:ascii="Arial" w:hAnsi="Arial" w:hint="default"/>
        <w:b/>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9" w15:restartNumberingAfterBreak="0">
    <w:nsid w:val="6FB36E26"/>
    <w:multiLevelType w:val="hybridMultilevel"/>
    <w:tmpl w:val="CD908D46"/>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30" w15:restartNumberingAfterBreak="0">
    <w:nsid w:val="7536779F"/>
    <w:multiLevelType w:val="hybridMultilevel"/>
    <w:tmpl w:val="4B323C40"/>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1" w15:restartNumberingAfterBreak="0">
    <w:nsid w:val="779855D3"/>
    <w:multiLevelType w:val="hybridMultilevel"/>
    <w:tmpl w:val="68AE4764"/>
    <w:lvl w:ilvl="0" w:tplc="280A0019">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2" w15:restartNumberingAfterBreak="0">
    <w:nsid w:val="79FD442B"/>
    <w:multiLevelType w:val="hybridMultilevel"/>
    <w:tmpl w:val="DB1E8604"/>
    <w:lvl w:ilvl="0" w:tplc="280A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3" w15:restartNumberingAfterBreak="0">
    <w:nsid w:val="7A4F6F01"/>
    <w:multiLevelType w:val="hybridMultilevel"/>
    <w:tmpl w:val="825C6B9C"/>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16cid:durableId="466052459">
    <w:abstractNumId w:val="21"/>
  </w:num>
  <w:num w:numId="2" w16cid:durableId="1520042464">
    <w:abstractNumId w:val="18"/>
  </w:num>
  <w:num w:numId="3" w16cid:durableId="1168011381">
    <w:abstractNumId w:val="17"/>
  </w:num>
  <w:num w:numId="4" w16cid:durableId="902908854">
    <w:abstractNumId w:val="11"/>
  </w:num>
  <w:num w:numId="5" w16cid:durableId="586038952">
    <w:abstractNumId w:val="10"/>
  </w:num>
  <w:num w:numId="6" w16cid:durableId="170328450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6565861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35793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90408923">
    <w:abstractNumId w:val="30"/>
  </w:num>
  <w:num w:numId="10" w16cid:durableId="1872300328">
    <w:abstractNumId w:val="0"/>
  </w:num>
  <w:num w:numId="11" w16cid:durableId="726957809">
    <w:abstractNumId w:val="26"/>
  </w:num>
  <w:num w:numId="12" w16cid:durableId="1457796454">
    <w:abstractNumId w:val="9"/>
  </w:num>
  <w:num w:numId="13" w16cid:durableId="1912616827">
    <w:abstractNumId w:val="27"/>
  </w:num>
  <w:num w:numId="14" w16cid:durableId="683167416">
    <w:abstractNumId w:val="5"/>
  </w:num>
  <w:num w:numId="15" w16cid:durableId="1475099972">
    <w:abstractNumId w:val="3"/>
  </w:num>
  <w:num w:numId="16" w16cid:durableId="557938966">
    <w:abstractNumId w:val="8"/>
  </w:num>
  <w:num w:numId="17" w16cid:durableId="1687780938">
    <w:abstractNumId w:val="20"/>
  </w:num>
  <w:num w:numId="18" w16cid:durableId="1403799535">
    <w:abstractNumId w:val="28"/>
  </w:num>
  <w:num w:numId="19" w16cid:durableId="206576966">
    <w:abstractNumId w:val="22"/>
  </w:num>
  <w:num w:numId="20" w16cid:durableId="1280646747">
    <w:abstractNumId w:val="15"/>
  </w:num>
  <w:num w:numId="21" w16cid:durableId="1810705313">
    <w:abstractNumId w:val="23"/>
  </w:num>
  <w:num w:numId="22" w16cid:durableId="1487555574">
    <w:abstractNumId w:val="19"/>
  </w:num>
  <w:num w:numId="23" w16cid:durableId="987709414">
    <w:abstractNumId w:val="32"/>
  </w:num>
  <w:num w:numId="24" w16cid:durableId="1080060043">
    <w:abstractNumId w:val="4"/>
  </w:num>
  <w:num w:numId="25" w16cid:durableId="2024477618">
    <w:abstractNumId w:val="33"/>
  </w:num>
  <w:num w:numId="26" w16cid:durableId="200173266">
    <w:abstractNumId w:val="7"/>
  </w:num>
  <w:num w:numId="27" w16cid:durableId="1012074717">
    <w:abstractNumId w:val="31"/>
  </w:num>
  <w:num w:numId="28" w16cid:durableId="1065834639">
    <w:abstractNumId w:val="2"/>
  </w:num>
  <w:num w:numId="29" w16cid:durableId="197813809">
    <w:abstractNumId w:val="25"/>
  </w:num>
  <w:num w:numId="30" w16cid:durableId="1555963719">
    <w:abstractNumId w:val="1"/>
  </w:num>
  <w:num w:numId="31" w16cid:durableId="1171800190">
    <w:abstractNumId w:val="16"/>
  </w:num>
  <w:num w:numId="32" w16cid:durableId="1702970035">
    <w:abstractNumId w:val="24"/>
  </w:num>
  <w:num w:numId="33" w16cid:durableId="66806534">
    <w:abstractNumId w:val="14"/>
  </w:num>
  <w:num w:numId="34" w16cid:durableId="1668481460">
    <w:abstractNumId w:val="13"/>
  </w:num>
  <w:num w:numId="35" w16cid:durableId="522322072">
    <w:abstractNumId w:val="29"/>
  </w:num>
  <w:num w:numId="36" w16cid:durableId="352387432">
    <w:abstractNumId w:val="6"/>
  </w:num>
  <w:num w:numId="37" w16cid:durableId="1219126734">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es-ES_tradnl" w:vendorID="64" w:dllVersion="6" w:nlCheck="1" w:checkStyle="1"/>
  <w:activeWritingStyle w:appName="MSWord" w:lang="es-MX" w:vendorID="64" w:dllVersion="6" w:nlCheck="1" w:checkStyle="1"/>
  <w:activeWritingStyle w:appName="MSWord" w:lang="es-PE" w:vendorID="64" w:dllVersion="6" w:nlCheck="1" w:checkStyle="1"/>
  <w:activeWritingStyle w:appName="MSWord" w:lang="es-ES" w:vendorID="64" w:dllVersion="6" w:nlCheck="1" w:checkStyle="1"/>
  <w:activeWritingStyle w:appName="MSWord" w:lang="es-ES_tradnl" w:vendorID="64" w:dllVersion="0" w:nlCheck="1" w:checkStyle="0"/>
  <w:proofState w:spelling="clean" w:grammar="clean"/>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936B9"/>
    <w:rsid w:val="00023A6E"/>
    <w:rsid w:val="000941DB"/>
    <w:rsid w:val="000A678D"/>
    <w:rsid w:val="000D072E"/>
    <w:rsid w:val="000E2C46"/>
    <w:rsid w:val="000E3F8F"/>
    <w:rsid w:val="001360CA"/>
    <w:rsid w:val="00180329"/>
    <w:rsid w:val="00186F59"/>
    <w:rsid w:val="001A1217"/>
    <w:rsid w:val="001D4072"/>
    <w:rsid w:val="00205C06"/>
    <w:rsid w:val="0020668C"/>
    <w:rsid w:val="002206F2"/>
    <w:rsid w:val="00242D62"/>
    <w:rsid w:val="002467E0"/>
    <w:rsid w:val="0026176C"/>
    <w:rsid w:val="0027715C"/>
    <w:rsid w:val="0029161C"/>
    <w:rsid w:val="00297090"/>
    <w:rsid w:val="002C456D"/>
    <w:rsid w:val="002C65DE"/>
    <w:rsid w:val="00307366"/>
    <w:rsid w:val="0031145D"/>
    <w:rsid w:val="003132FE"/>
    <w:rsid w:val="00326607"/>
    <w:rsid w:val="00341C59"/>
    <w:rsid w:val="0036438C"/>
    <w:rsid w:val="0036595E"/>
    <w:rsid w:val="00382427"/>
    <w:rsid w:val="003869E2"/>
    <w:rsid w:val="00387232"/>
    <w:rsid w:val="003A3627"/>
    <w:rsid w:val="003B16A5"/>
    <w:rsid w:val="003B1ED5"/>
    <w:rsid w:val="003E3903"/>
    <w:rsid w:val="00400D2E"/>
    <w:rsid w:val="004372A9"/>
    <w:rsid w:val="00442617"/>
    <w:rsid w:val="004554D7"/>
    <w:rsid w:val="00462A2F"/>
    <w:rsid w:val="004936B9"/>
    <w:rsid w:val="00494782"/>
    <w:rsid w:val="00516A3A"/>
    <w:rsid w:val="0054597F"/>
    <w:rsid w:val="00554C5E"/>
    <w:rsid w:val="00563B77"/>
    <w:rsid w:val="00564980"/>
    <w:rsid w:val="00584C34"/>
    <w:rsid w:val="005866C8"/>
    <w:rsid w:val="00587363"/>
    <w:rsid w:val="005934C1"/>
    <w:rsid w:val="005B3BE7"/>
    <w:rsid w:val="005D6EC0"/>
    <w:rsid w:val="0060305D"/>
    <w:rsid w:val="00605BFC"/>
    <w:rsid w:val="0062556E"/>
    <w:rsid w:val="006554A8"/>
    <w:rsid w:val="006603AD"/>
    <w:rsid w:val="0067134A"/>
    <w:rsid w:val="006A2561"/>
    <w:rsid w:val="006A4B9E"/>
    <w:rsid w:val="006A5A50"/>
    <w:rsid w:val="006A72CC"/>
    <w:rsid w:val="006C69FF"/>
    <w:rsid w:val="006F0292"/>
    <w:rsid w:val="0070296C"/>
    <w:rsid w:val="0072426A"/>
    <w:rsid w:val="00735F56"/>
    <w:rsid w:val="00752044"/>
    <w:rsid w:val="0076171C"/>
    <w:rsid w:val="007A33CC"/>
    <w:rsid w:val="007B1CE0"/>
    <w:rsid w:val="007C253A"/>
    <w:rsid w:val="007C45CE"/>
    <w:rsid w:val="007D3C16"/>
    <w:rsid w:val="007D5C0E"/>
    <w:rsid w:val="007F430E"/>
    <w:rsid w:val="008029BF"/>
    <w:rsid w:val="0080320E"/>
    <w:rsid w:val="00807F75"/>
    <w:rsid w:val="00821835"/>
    <w:rsid w:val="008374BF"/>
    <w:rsid w:val="00845A9A"/>
    <w:rsid w:val="00850C4D"/>
    <w:rsid w:val="00895F84"/>
    <w:rsid w:val="008C7135"/>
    <w:rsid w:val="008D3145"/>
    <w:rsid w:val="008D36F1"/>
    <w:rsid w:val="00904BC3"/>
    <w:rsid w:val="009134D9"/>
    <w:rsid w:val="009670DD"/>
    <w:rsid w:val="00980306"/>
    <w:rsid w:val="009914E0"/>
    <w:rsid w:val="009A1AE8"/>
    <w:rsid w:val="009A402D"/>
    <w:rsid w:val="009D350C"/>
    <w:rsid w:val="009E1679"/>
    <w:rsid w:val="009E3657"/>
    <w:rsid w:val="009E4B71"/>
    <w:rsid w:val="009E671B"/>
    <w:rsid w:val="00A363EB"/>
    <w:rsid w:val="00A75201"/>
    <w:rsid w:val="00AB277A"/>
    <w:rsid w:val="00AC10EF"/>
    <w:rsid w:val="00AC3B66"/>
    <w:rsid w:val="00B27CD6"/>
    <w:rsid w:val="00B3216F"/>
    <w:rsid w:val="00B404B3"/>
    <w:rsid w:val="00B43C3E"/>
    <w:rsid w:val="00B54AAB"/>
    <w:rsid w:val="00B65447"/>
    <w:rsid w:val="00BB01AD"/>
    <w:rsid w:val="00BC6EA8"/>
    <w:rsid w:val="00BC70AE"/>
    <w:rsid w:val="00BF3C13"/>
    <w:rsid w:val="00C101F0"/>
    <w:rsid w:val="00C5683F"/>
    <w:rsid w:val="00C65F04"/>
    <w:rsid w:val="00C662B3"/>
    <w:rsid w:val="00C81584"/>
    <w:rsid w:val="00CB6CDD"/>
    <w:rsid w:val="00CC3C73"/>
    <w:rsid w:val="00CC4E2B"/>
    <w:rsid w:val="00CE0AAA"/>
    <w:rsid w:val="00D37C6D"/>
    <w:rsid w:val="00D4293C"/>
    <w:rsid w:val="00D631B4"/>
    <w:rsid w:val="00DF1B75"/>
    <w:rsid w:val="00DF1FFE"/>
    <w:rsid w:val="00DF304E"/>
    <w:rsid w:val="00E13E5F"/>
    <w:rsid w:val="00E32D46"/>
    <w:rsid w:val="00E63179"/>
    <w:rsid w:val="00E6798A"/>
    <w:rsid w:val="00EB3601"/>
    <w:rsid w:val="00ED5507"/>
    <w:rsid w:val="00ED7ADE"/>
    <w:rsid w:val="00EF3222"/>
    <w:rsid w:val="00F11570"/>
    <w:rsid w:val="00F24A59"/>
    <w:rsid w:val="00F34E47"/>
    <w:rsid w:val="00F4382B"/>
    <w:rsid w:val="00F65DA7"/>
    <w:rsid w:val="00F86FC4"/>
    <w:rsid w:val="00F91D85"/>
    <w:rsid w:val="00FA0709"/>
    <w:rsid w:val="00FB3EF0"/>
    <w:rsid w:val="00FD21CB"/>
    <w:rsid w:val="00FD2F7D"/>
    <w:rsid w:val="00FD6F9F"/>
    <w:rsid w:val="00FE1DF3"/>
    <w:rsid w:val="00FE7D74"/>
    <w:rsid w:val="00FF1A10"/>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955904F"/>
  <w15:docId w15:val="{F4254E6A-216F-4975-B58F-9635DF28C8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PE" w:eastAsia="es-P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rPr>
      <w:rFonts w:ascii="Arial" w:hAnsi="Arial"/>
      <w:b/>
      <w:sz w:val="24"/>
      <w:lang w:val="es-ES_tradnl" w:eastAsia="es-ES"/>
    </w:rPr>
  </w:style>
  <w:style w:type="paragraph" w:styleId="Ttulo1">
    <w:name w:val="heading 1"/>
    <w:basedOn w:val="Normal"/>
    <w:next w:val="Normal"/>
    <w:link w:val="Ttulo1Car"/>
    <w:qFormat/>
    <w:pPr>
      <w:keepNext/>
      <w:outlineLvl w:val="0"/>
    </w:pPr>
    <w:rPr>
      <w:sz w:val="20"/>
      <w:lang w:val="es-ES"/>
    </w:rPr>
  </w:style>
  <w:style w:type="paragraph" w:styleId="Ttulo2">
    <w:name w:val="heading 2"/>
    <w:basedOn w:val="Normal"/>
    <w:next w:val="Normal"/>
    <w:qFormat/>
    <w:pPr>
      <w:keepNext/>
      <w:outlineLvl w:val="1"/>
    </w:pPr>
    <w:rPr>
      <w:sz w:val="12"/>
    </w:rPr>
  </w:style>
  <w:style w:type="paragraph" w:styleId="Ttulo3">
    <w:name w:val="heading 3"/>
    <w:basedOn w:val="Normal"/>
    <w:next w:val="Normal"/>
    <w:link w:val="Ttulo3Car"/>
    <w:uiPriority w:val="9"/>
    <w:semiHidden/>
    <w:unhideWhenUsed/>
    <w:qFormat/>
    <w:rsid w:val="005934C1"/>
    <w:pPr>
      <w:keepNext/>
      <w:spacing w:before="240" w:after="60"/>
      <w:outlineLvl w:val="2"/>
    </w:pPr>
    <w:rPr>
      <w:rFonts w:ascii="Cambria" w:hAnsi="Cambria"/>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link w:val="SangradetextonormalCar"/>
    <w:pPr>
      <w:ind w:left="567" w:hanging="567"/>
    </w:pPr>
    <w:rPr>
      <w:b w:val="0"/>
      <w:sz w:val="20"/>
    </w:rPr>
  </w:style>
  <w:style w:type="paragraph" w:styleId="Textoindependiente">
    <w:name w:val="Body Text"/>
    <w:basedOn w:val="Normal"/>
    <w:semiHidden/>
    <w:rPr>
      <w:sz w:val="20"/>
    </w:rPr>
  </w:style>
  <w:style w:type="paragraph" w:styleId="Sangra2detindependiente">
    <w:name w:val="Body Text Indent 2"/>
    <w:basedOn w:val="Normal"/>
    <w:semiHidden/>
    <w:pPr>
      <w:ind w:left="1418" w:hanging="851"/>
    </w:pPr>
    <w:rPr>
      <w:b w:val="0"/>
      <w:sz w:val="20"/>
    </w:rPr>
  </w:style>
  <w:style w:type="paragraph" w:styleId="Textoindependiente2">
    <w:name w:val="Body Text 2"/>
    <w:basedOn w:val="Normal"/>
    <w:semiHidden/>
    <w:rPr>
      <w:b w:val="0"/>
      <w:sz w:val="20"/>
    </w:rPr>
  </w:style>
  <w:style w:type="character" w:styleId="Hipervnculo">
    <w:name w:val="Hyperlink"/>
    <w:rsid w:val="009670DD"/>
    <w:rPr>
      <w:color w:val="0000FF"/>
      <w:u w:val="single"/>
    </w:rPr>
  </w:style>
  <w:style w:type="paragraph" w:styleId="Textodeglobo">
    <w:name w:val="Balloon Text"/>
    <w:basedOn w:val="Normal"/>
    <w:link w:val="TextodegloboCar"/>
    <w:uiPriority w:val="99"/>
    <w:semiHidden/>
    <w:unhideWhenUsed/>
    <w:rsid w:val="00CC4E2B"/>
    <w:rPr>
      <w:rFonts w:ascii="Tahoma" w:hAnsi="Tahoma" w:cs="Tahoma"/>
      <w:sz w:val="16"/>
      <w:szCs w:val="16"/>
    </w:rPr>
  </w:style>
  <w:style w:type="character" w:customStyle="1" w:styleId="TextodegloboCar">
    <w:name w:val="Texto de globo Car"/>
    <w:link w:val="Textodeglobo"/>
    <w:uiPriority w:val="99"/>
    <w:semiHidden/>
    <w:rsid w:val="00CC4E2B"/>
    <w:rPr>
      <w:rFonts w:ascii="Tahoma" w:hAnsi="Tahoma" w:cs="Tahoma"/>
      <w:b/>
      <w:sz w:val="16"/>
      <w:szCs w:val="16"/>
      <w:lang w:val="es-ES_tradnl"/>
    </w:rPr>
  </w:style>
  <w:style w:type="character" w:customStyle="1" w:styleId="Ttulo3Car">
    <w:name w:val="Título 3 Car"/>
    <w:link w:val="Ttulo3"/>
    <w:uiPriority w:val="9"/>
    <w:semiHidden/>
    <w:rsid w:val="005934C1"/>
    <w:rPr>
      <w:rFonts w:ascii="Cambria" w:eastAsia="Times New Roman" w:hAnsi="Cambria" w:cs="Times New Roman"/>
      <w:b/>
      <w:bCs/>
      <w:sz w:val="26"/>
      <w:szCs w:val="26"/>
      <w:lang w:val="es-ES_tradnl"/>
    </w:rPr>
  </w:style>
  <w:style w:type="character" w:customStyle="1" w:styleId="Ttulo1Car">
    <w:name w:val="Título 1 Car"/>
    <w:link w:val="Ttulo1"/>
    <w:rsid w:val="005934C1"/>
    <w:rPr>
      <w:rFonts w:ascii="Arial" w:hAnsi="Arial"/>
      <w:b/>
    </w:rPr>
  </w:style>
  <w:style w:type="character" w:customStyle="1" w:styleId="SangradetextonormalCar">
    <w:name w:val="Sangría de texto normal Car"/>
    <w:link w:val="Sangradetextonormal"/>
    <w:rsid w:val="005934C1"/>
    <w:rPr>
      <w:rFonts w:ascii="Arial" w:hAnsi="Arial"/>
      <w:lang w:val="es-ES_tradnl"/>
    </w:rPr>
  </w:style>
  <w:style w:type="paragraph" w:styleId="Prrafodelista">
    <w:name w:val="List Paragraph"/>
    <w:basedOn w:val="Normal"/>
    <w:uiPriority w:val="34"/>
    <w:qFormat/>
    <w:rsid w:val="005934C1"/>
    <w:pPr>
      <w:ind w:left="708"/>
    </w:pPr>
  </w:style>
  <w:style w:type="character" w:styleId="Textoennegrita">
    <w:name w:val="Strong"/>
    <w:uiPriority w:val="22"/>
    <w:qFormat/>
    <w:rsid w:val="00DF1FFE"/>
    <w:rPr>
      <w:b/>
      <w:bCs/>
    </w:rPr>
  </w:style>
  <w:style w:type="paragraph" w:styleId="NormalWeb">
    <w:name w:val="Normal (Web)"/>
    <w:basedOn w:val="Normal"/>
    <w:uiPriority w:val="99"/>
    <w:semiHidden/>
    <w:unhideWhenUsed/>
    <w:rsid w:val="00DF1FFE"/>
    <w:pPr>
      <w:spacing w:before="100" w:beforeAutospacing="1" w:after="100" w:afterAutospacing="1"/>
      <w:jc w:val="left"/>
    </w:pPr>
    <w:rPr>
      <w:rFonts w:ascii="Times New Roman" w:hAnsi="Times New Roman"/>
      <w:b w:val="0"/>
      <w:szCs w:val="24"/>
      <w:lang w:val="es-ES"/>
    </w:rPr>
  </w:style>
  <w:style w:type="paragraph" w:styleId="Encabezado">
    <w:name w:val="header"/>
    <w:basedOn w:val="Normal"/>
    <w:link w:val="EncabezadoCar"/>
    <w:rsid w:val="00D4293C"/>
    <w:pPr>
      <w:tabs>
        <w:tab w:val="center" w:pos="4320"/>
        <w:tab w:val="right" w:pos="8640"/>
      </w:tabs>
      <w:spacing w:line="260" w:lineRule="exact"/>
    </w:pPr>
    <w:rPr>
      <w:rFonts w:ascii="Times" w:hAnsi="Times"/>
      <w:b w:val="0"/>
      <w:sz w:val="22"/>
      <w:lang w:val="en-US" w:eastAsia="en-US"/>
    </w:rPr>
  </w:style>
  <w:style w:type="character" w:customStyle="1" w:styleId="EncabezadoCar">
    <w:name w:val="Encabezado Car"/>
    <w:link w:val="Encabezado"/>
    <w:rsid w:val="00D4293C"/>
    <w:rPr>
      <w:rFonts w:ascii="Times" w:hAnsi="Times"/>
      <w:sz w:val="22"/>
      <w:lang w:val="en-US" w:eastAsia="en-US"/>
    </w:rPr>
  </w:style>
  <w:style w:type="paragraph" w:styleId="Sinespaciado">
    <w:name w:val="No Spacing"/>
    <w:uiPriority w:val="1"/>
    <w:qFormat/>
    <w:rsid w:val="003869E2"/>
    <w:rPr>
      <w:rFonts w:ascii="Calibri" w:eastAsia="Calibri" w:hAnsi="Calibri"/>
      <w:sz w:val="22"/>
      <w:szCs w:val="22"/>
      <w:lang w:val="es-ES" w:eastAsia="en-US"/>
    </w:rPr>
  </w:style>
  <w:style w:type="paragraph" w:styleId="Piedepgina">
    <w:name w:val="footer"/>
    <w:basedOn w:val="Normal"/>
    <w:link w:val="PiedepginaCar"/>
    <w:uiPriority w:val="99"/>
    <w:unhideWhenUsed/>
    <w:rsid w:val="00B43C3E"/>
    <w:pPr>
      <w:tabs>
        <w:tab w:val="center" w:pos="4419"/>
        <w:tab w:val="right" w:pos="8838"/>
      </w:tabs>
    </w:pPr>
  </w:style>
  <w:style w:type="character" w:customStyle="1" w:styleId="PiedepginaCar">
    <w:name w:val="Pie de página Car"/>
    <w:link w:val="Piedepgina"/>
    <w:uiPriority w:val="99"/>
    <w:rsid w:val="00B43C3E"/>
    <w:rPr>
      <w:rFonts w:ascii="Arial" w:hAnsi="Arial"/>
      <w:b/>
      <w:sz w:val="24"/>
      <w:lang w:val="es-ES_tradnl" w:eastAsia="es-ES"/>
    </w:rPr>
  </w:style>
  <w:style w:type="paragraph" w:styleId="Textocomentario">
    <w:name w:val="annotation text"/>
    <w:basedOn w:val="Normal"/>
    <w:link w:val="TextocomentarioCar"/>
    <w:uiPriority w:val="99"/>
    <w:unhideWhenUsed/>
    <w:rsid w:val="00BB01AD"/>
    <w:pPr>
      <w:spacing w:after="200"/>
      <w:jc w:val="left"/>
    </w:pPr>
    <w:rPr>
      <w:rFonts w:ascii="Arial Narrow" w:eastAsia="Calibri" w:hAnsi="Arial Narrow"/>
      <w:b w:val="0"/>
      <w:sz w:val="20"/>
      <w:lang w:val="es-PE" w:eastAsia="en-US"/>
    </w:rPr>
  </w:style>
  <w:style w:type="character" w:customStyle="1" w:styleId="TextocomentarioCar">
    <w:name w:val="Texto comentario Car"/>
    <w:link w:val="Textocomentario"/>
    <w:uiPriority w:val="99"/>
    <w:rsid w:val="00BB01AD"/>
    <w:rPr>
      <w:rFonts w:ascii="Arial Narrow" w:eastAsia="Calibri" w:hAnsi="Arial Narrow"/>
      <w:lang w:eastAsia="en-US"/>
    </w:rPr>
  </w:style>
  <w:style w:type="character" w:styleId="Refdecomentario">
    <w:name w:val="annotation reference"/>
    <w:unhideWhenUsed/>
    <w:rsid w:val="00BB01AD"/>
    <w:rPr>
      <w:sz w:val="16"/>
      <w:szCs w:val="16"/>
    </w:rPr>
  </w:style>
  <w:style w:type="paragraph" w:styleId="Asuntodelcomentario">
    <w:name w:val="annotation subject"/>
    <w:basedOn w:val="Textocomentario"/>
    <w:next w:val="Textocomentario"/>
    <w:link w:val="AsuntodelcomentarioCar"/>
    <w:uiPriority w:val="99"/>
    <w:semiHidden/>
    <w:unhideWhenUsed/>
    <w:rsid w:val="00D37C6D"/>
    <w:pPr>
      <w:spacing w:after="0"/>
      <w:jc w:val="both"/>
    </w:pPr>
    <w:rPr>
      <w:rFonts w:ascii="Arial" w:eastAsia="Times New Roman" w:hAnsi="Arial"/>
      <w:b/>
      <w:bCs/>
      <w:lang w:val="es-ES_tradnl" w:eastAsia="es-ES"/>
    </w:rPr>
  </w:style>
  <w:style w:type="character" w:customStyle="1" w:styleId="AsuntodelcomentarioCar">
    <w:name w:val="Asunto del comentario Car"/>
    <w:link w:val="Asuntodelcomentario"/>
    <w:uiPriority w:val="99"/>
    <w:semiHidden/>
    <w:rsid w:val="00D37C6D"/>
    <w:rPr>
      <w:rFonts w:ascii="Arial" w:eastAsia="Calibri" w:hAnsi="Arial"/>
      <w:b/>
      <w:bCs/>
      <w:lang w:val="es-ES_tradnl" w:eastAsia="es-ES"/>
    </w:rPr>
  </w:style>
  <w:style w:type="paragraph" w:styleId="Revisin">
    <w:name w:val="Revision"/>
    <w:hidden/>
    <w:uiPriority w:val="99"/>
    <w:semiHidden/>
    <w:rsid w:val="00D37C6D"/>
    <w:rPr>
      <w:rFonts w:ascii="Arial" w:hAnsi="Arial"/>
      <w:b/>
      <w:sz w:val="24"/>
      <w:lang w:val="es-ES_tradnl" w:eastAsia="es-ES"/>
    </w:rPr>
  </w:style>
  <w:style w:type="table" w:styleId="Tablaconcuadrcula">
    <w:name w:val="Table Grid"/>
    <w:basedOn w:val="Tablanormal"/>
    <w:uiPriority w:val="59"/>
    <w:rsid w:val="00CE0A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54352">
      <w:bodyDiv w:val="1"/>
      <w:marLeft w:val="0"/>
      <w:marRight w:val="0"/>
      <w:marTop w:val="0"/>
      <w:marBottom w:val="0"/>
      <w:divBdr>
        <w:top w:val="none" w:sz="0" w:space="0" w:color="auto"/>
        <w:left w:val="none" w:sz="0" w:space="0" w:color="auto"/>
        <w:bottom w:val="none" w:sz="0" w:space="0" w:color="auto"/>
        <w:right w:val="none" w:sz="0" w:space="0" w:color="auto"/>
      </w:divBdr>
      <w:divsChild>
        <w:div w:id="791480501">
          <w:marLeft w:val="0"/>
          <w:marRight w:val="0"/>
          <w:marTop w:val="0"/>
          <w:marBottom w:val="0"/>
          <w:divBdr>
            <w:top w:val="none" w:sz="0" w:space="0" w:color="auto"/>
            <w:left w:val="none" w:sz="0" w:space="0" w:color="auto"/>
            <w:bottom w:val="none" w:sz="0" w:space="0" w:color="auto"/>
            <w:right w:val="none" w:sz="0" w:space="0" w:color="auto"/>
          </w:divBdr>
          <w:divsChild>
            <w:div w:id="389505205">
              <w:marLeft w:val="0"/>
              <w:marRight w:val="0"/>
              <w:marTop w:val="0"/>
              <w:marBottom w:val="0"/>
              <w:divBdr>
                <w:top w:val="none" w:sz="0" w:space="0" w:color="auto"/>
                <w:left w:val="none" w:sz="0" w:space="0" w:color="auto"/>
                <w:bottom w:val="none" w:sz="0" w:space="0" w:color="auto"/>
                <w:right w:val="none" w:sz="0" w:space="0" w:color="auto"/>
              </w:divBdr>
              <w:divsChild>
                <w:div w:id="1254893238">
                  <w:marLeft w:val="0"/>
                  <w:marRight w:val="0"/>
                  <w:marTop w:val="0"/>
                  <w:marBottom w:val="0"/>
                  <w:divBdr>
                    <w:top w:val="none" w:sz="0" w:space="0" w:color="auto"/>
                    <w:left w:val="none" w:sz="0" w:space="0" w:color="auto"/>
                    <w:bottom w:val="none" w:sz="0" w:space="0" w:color="auto"/>
                    <w:right w:val="none" w:sz="0" w:space="0" w:color="auto"/>
                  </w:divBdr>
                  <w:divsChild>
                    <w:div w:id="493573565">
                      <w:marLeft w:val="0"/>
                      <w:marRight w:val="0"/>
                      <w:marTop w:val="0"/>
                      <w:marBottom w:val="0"/>
                      <w:divBdr>
                        <w:top w:val="none" w:sz="0" w:space="0" w:color="auto"/>
                        <w:left w:val="none" w:sz="0" w:space="0" w:color="auto"/>
                        <w:bottom w:val="none" w:sz="0" w:space="0" w:color="auto"/>
                        <w:right w:val="none" w:sz="0" w:space="0" w:color="auto"/>
                      </w:divBdr>
                      <w:divsChild>
                        <w:div w:id="826900336">
                          <w:marLeft w:val="0"/>
                          <w:marRight w:val="0"/>
                          <w:marTop w:val="0"/>
                          <w:marBottom w:val="0"/>
                          <w:divBdr>
                            <w:top w:val="none" w:sz="0" w:space="0" w:color="auto"/>
                            <w:left w:val="none" w:sz="0" w:space="0" w:color="auto"/>
                            <w:bottom w:val="none" w:sz="0" w:space="0" w:color="auto"/>
                            <w:right w:val="none" w:sz="0" w:space="0" w:color="auto"/>
                          </w:divBdr>
                          <w:divsChild>
                            <w:div w:id="1479541658">
                              <w:marLeft w:val="0"/>
                              <w:marRight w:val="0"/>
                              <w:marTop w:val="0"/>
                              <w:marBottom w:val="0"/>
                              <w:divBdr>
                                <w:top w:val="none" w:sz="0" w:space="0" w:color="auto"/>
                                <w:left w:val="none" w:sz="0" w:space="0" w:color="auto"/>
                                <w:bottom w:val="none" w:sz="0" w:space="0" w:color="auto"/>
                                <w:right w:val="none" w:sz="0" w:space="0" w:color="auto"/>
                              </w:divBdr>
                              <w:divsChild>
                                <w:div w:id="1784614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31628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AD046F-261F-4C46-9946-9AED3295AB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1285</Words>
  <Characters>7072</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POSTVI97</vt:lpstr>
    </vt:vector>
  </TitlesOfParts>
  <Company>ALTAS CUMBRES CIA DE SEGUROS S.A.</Company>
  <LinksUpToDate>false</LinksUpToDate>
  <CharactersWithSpaces>8341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POSTVI97</dc:title>
  <dc:creator>ACE Seguros</dc:creator>
  <cp:lastModifiedBy>Menendez, Yohana</cp:lastModifiedBy>
  <cp:revision>2</cp:revision>
  <cp:lastPrinted>2014-12-30T02:13:00Z</cp:lastPrinted>
  <dcterms:created xsi:type="dcterms:W3CDTF">2023-11-18T01:27:00Z</dcterms:created>
  <dcterms:modified xsi:type="dcterms:W3CDTF">2023-11-18T01:27:00Z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35fc5bc-c9e2-44ae-bd42-5c3cbdd817bc_Enabled">
    <vt:lpwstr>true</vt:lpwstr>
  </property>
  <property fmtid="{D5CDD505-2E9C-101B-9397-08002B2CF9AE}" pid="3" name="MSIP_Label_d35fc5bc-c9e2-44ae-bd42-5c3cbdd817bc_SetDate">
    <vt:lpwstr>2023-11-18T01:27:35Z</vt:lpwstr>
  </property>
  <property fmtid="{D5CDD505-2E9C-101B-9397-08002B2CF9AE}" pid="4" name="MSIP_Label_d35fc5bc-c9e2-44ae-bd42-5c3cbdd817bc_Method">
    <vt:lpwstr>Standard</vt:lpwstr>
  </property>
  <property fmtid="{D5CDD505-2E9C-101B-9397-08002B2CF9AE}" pid="5" name="MSIP_Label_d35fc5bc-c9e2-44ae-bd42-5c3cbdd817bc_Name">
    <vt:lpwstr>Yellow Data - LATAM</vt:lpwstr>
  </property>
  <property fmtid="{D5CDD505-2E9C-101B-9397-08002B2CF9AE}" pid="6" name="MSIP_Label_d35fc5bc-c9e2-44ae-bd42-5c3cbdd817bc_SiteId">
    <vt:lpwstr>fffcdc91-d561-4287-aebc-78d2466eec29</vt:lpwstr>
  </property>
  <property fmtid="{D5CDD505-2E9C-101B-9397-08002B2CF9AE}" pid="7" name="MSIP_Label_d35fc5bc-c9e2-44ae-bd42-5c3cbdd817bc_ActionId">
    <vt:lpwstr>51412c66-29a4-45e0-8d26-40a634b8f661</vt:lpwstr>
  </property>
  <property fmtid="{D5CDD505-2E9C-101B-9397-08002B2CF9AE}" pid="8" name="MSIP_Label_d35fc5bc-c9e2-44ae-bd42-5c3cbdd817bc_ContentBits">
    <vt:lpwstr>0</vt:lpwstr>
  </property>
</Properties>
</file>