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A50AD1" w:rsidRPr="000429E4" w14:paraId="4B8C4A13" w14:textId="77777777" w:rsidTr="00212C39">
        <w:trPr>
          <w:trHeight w:val="1117"/>
        </w:trPr>
        <w:tc>
          <w:tcPr>
            <w:tcW w:w="3686" w:type="dxa"/>
            <w:shd w:val="clear" w:color="auto" w:fill="auto"/>
          </w:tcPr>
          <w:p w14:paraId="127CC39E"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Chubb Seguros Perú S.A</w:t>
            </w:r>
          </w:p>
          <w:p w14:paraId="576948E2"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Calle Amador Merino Reyna 267, Of.402</w:t>
            </w:r>
          </w:p>
          <w:p w14:paraId="7D1DE0B0" w14:textId="77777777" w:rsidR="00A50AD1" w:rsidRPr="000429E4" w:rsidRDefault="00A50AD1" w:rsidP="00212C39">
            <w:pPr>
              <w:spacing w:line="200" w:lineRule="exact"/>
              <w:jc w:val="left"/>
              <w:rPr>
                <w:rFonts w:ascii="Georgia" w:eastAsia="Georgia" w:hAnsi="Georgia"/>
                <w:b w:val="0"/>
                <w:noProof/>
                <w:spacing w:val="8"/>
                <w:sz w:val="16"/>
                <w:szCs w:val="16"/>
                <w:lang w:val="de-CH" w:eastAsia="en-US"/>
              </w:rPr>
            </w:pPr>
            <w:r w:rsidRPr="000429E4">
              <w:rPr>
                <w:rFonts w:ascii="Georgia" w:eastAsia="Georgia" w:hAnsi="Georgia"/>
                <w:b w:val="0"/>
                <w:noProof/>
                <w:spacing w:val="8"/>
                <w:sz w:val="16"/>
                <w:szCs w:val="16"/>
                <w:lang w:val="de-CH" w:eastAsia="en-US"/>
              </w:rPr>
              <w:t>San Isidro – Lima 27</w:t>
            </w:r>
            <w:r w:rsidRPr="000429E4">
              <w:rPr>
                <w:rFonts w:ascii="Georgia" w:eastAsia="Georgia" w:hAnsi="Georgia"/>
                <w:b w:val="0"/>
                <w:noProof/>
                <w:spacing w:val="8"/>
                <w:sz w:val="16"/>
                <w:szCs w:val="16"/>
                <w:lang w:val="de-CH" w:eastAsia="en-US"/>
              </w:rPr>
              <w:br/>
              <w:t>Perú</w:t>
            </w:r>
          </w:p>
        </w:tc>
        <w:tc>
          <w:tcPr>
            <w:tcW w:w="1985" w:type="dxa"/>
            <w:shd w:val="clear" w:color="auto" w:fill="auto"/>
          </w:tcPr>
          <w:p w14:paraId="7E41B0ED"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O  (511) 417-5000</w:t>
            </w:r>
          </w:p>
          <w:p w14:paraId="392D7101"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F   (511) 221-3313</w:t>
            </w:r>
          </w:p>
          <w:p w14:paraId="1F550569" w14:textId="77777777" w:rsidR="00A50AD1" w:rsidRPr="000429E4" w:rsidRDefault="00A50AD1" w:rsidP="00212C39">
            <w:pPr>
              <w:spacing w:line="200" w:lineRule="exact"/>
              <w:ind w:left="142"/>
              <w:jc w:val="left"/>
              <w:rPr>
                <w:rFonts w:ascii="Georgia" w:eastAsia="Georgia" w:hAnsi="Georgia"/>
                <w:b w:val="0"/>
                <w:noProof/>
                <w:spacing w:val="8"/>
                <w:sz w:val="16"/>
                <w:szCs w:val="16"/>
                <w:lang w:val="es-PE" w:eastAsia="en-US"/>
              </w:rPr>
            </w:pPr>
            <w:r w:rsidRPr="000429E4">
              <w:rPr>
                <w:rFonts w:ascii="Georgia" w:eastAsia="Georgia" w:hAnsi="Georgia"/>
                <w:b w:val="0"/>
                <w:noProof/>
                <w:spacing w:val="8"/>
                <w:sz w:val="16"/>
                <w:szCs w:val="16"/>
                <w:lang w:val="es-PE" w:eastAsia="en-US"/>
              </w:rPr>
              <w:t>www.chubb.com/pe</w:t>
            </w:r>
          </w:p>
          <w:p w14:paraId="1BBD6304" w14:textId="77777777" w:rsidR="00A50AD1" w:rsidRPr="000429E4" w:rsidRDefault="00A50AD1" w:rsidP="00212C39">
            <w:pPr>
              <w:spacing w:line="200" w:lineRule="exact"/>
              <w:jc w:val="left"/>
              <w:rPr>
                <w:rFonts w:ascii="Georgia" w:eastAsia="Georgia" w:hAnsi="Georgia"/>
                <w:b w:val="0"/>
                <w:noProof/>
                <w:spacing w:val="8"/>
                <w:sz w:val="16"/>
                <w:szCs w:val="16"/>
                <w:lang w:val="es-PE" w:eastAsia="en-US"/>
              </w:rPr>
            </w:pPr>
          </w:p>
        </w:tc>
      </w:tr>
    </w:tbl>
    <w:p w14:paraId="60028887" w14:textId="77777777" w:rsidR="00A50AD1" w:rsidRDefault="00A50AD1" w:rsidP="00A50AD1">
      <w:pPr>
        <w:spacing w:line="228" w:lineRule="auto"/>
        <w:ind w:right="282"/>
        <w:jc w:val="left"/>
        <w:rPr>
          <w:rFonts w:ascii="Georgia" w:hAnsi="Georgia" w:cs="Arial"/>
          <w:sz w:val="20"/>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4A0F639E" wp14:editId="4B6D8AAD">
            <wp:simplePos x="0" y="0"/>
            <wp:positionH relativeFrom="column">
              <wp:posOffset>-1270</wp:posOffset>
            </wp:positionH>
            <wp:positionV relativeFrom="paragraph">
              <wp:posOffset>-822960</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3C83C6" w14:textId="77777777" w:rsidR="00A50AD1" w:rsidRPr="00A50AD1" w:rsidRDefault="00A50AD1" w:rsidP="00A50AD1">
      <w:pPr>
        <w:spacing w:line="228" w:lineRule="auto"/>
        <w:ind w:right="282"/>
        <w:jc w:val="left"/>
        <w:rPr>
          <w:rFonts w:ascii="Georgia" w:hAnsi="Georgia" w:cs="Arial"/>
          <w:sz w:val="26"/>
          <w:szCs w:val="26"/>
        </w:rPr>
      </w:pPr>
      <w:r w:rsidRPr="00A50AD1">
        <w:rPr>
          <w:rFonts w:ascii="Georgia" w:hAnsi="Georgia" w:cs="Arial"/>
          <w:sz w:val="26"/>
          <w:szCs w:val="26"/>
        </w:rPr>
        <w:t>Exoneración de Pago de Primas por Muerte Accidental</w:t>
      </w:r>
    </w:p>
    <w:p w14:paraId="18982FE1" w14:textId="77777777" w:rsidR="00A50AD1" w:rsidRDefault="00A50AD1" w:rsidP="00A50AD1">
      <w:pPr>
        <w:spacing w:line="228" w:lineRule="auto"/>
        <w:ind w:right="282"/>
        <w:jc w:val="left"/>
        <w:rPr>
          <w:rFonts w:ascii="Georgia" w:hAnsi="Georgia" w:cs="Arial"/>
          <w:sz w:val="20"/>
        </w:rPr>
      </w:pPr>
    </w:p>
    <w:p w14:paraId="21718243" w14:textId="77777777" w:rsidR="00A50AD1" w:rsidRPr="00A50AD1" w:rsidRDefault="00A50AD1" w:rsidP="00A50AD1">
      <w:pPr>
        <w:pBdr>
          <w:bottom w:val="single" w:sz="4" w:space="1" w:color="01C1D6"/>
        </w:pBdr>
        <w:spacing w:line="228" w:lineRule="auto"/>
        <w:ind w:right="282"/>
        <w:jc w:val="left"/>
        <w:rPr>
          <w:rFonts w:ascii="Georgia" w:hAnsi="Georgia" w:cs="Arial"/>
          <w:sz w:val="20"/>
        </w:rPr>
      </w:pPr>
      <w:r>
        <w:rPr>
          <w:rFonts w:ascii="Georgia" w:hAnsi="Georgia" w:cs="Arial"/>
          <w:sz w:val="20"/>
        </w:rPr>
        <w:t>Cláusula Adicional</w:t>
      </w:r>
    </w:p>
    <w:p w14:paraId="1A9F0EAC" w14:textId="77777777" w:rsidR="00285ADE" w:rsidRPr="00A50AD1" w:rsidRDefault="00285ADE" w:rsidP="00A50AD1">
      <w:pPr>
        <w:spacing w:line="228" w:lineRule="auto"/>
        <w:ind w:right="282"/>
        <w:jc w:val="left"/>
        <w:rPr>
          <w:rFonts w:ascii="Georgia" w:hAnsi="Georgia" w:cs="Arial"/>
          <w:b w:val="0"/>
          <w:sz w:val="20"/>
        </w:rPr>
      </w:pPr>
    </w:p>
    <w:p w14:paraId="63029727" w14:textId="77777777" w:rsidR="00285ADE" w:rsidRPr="00A50AD1" w:rsidRDefault="00285ADE" w:rsidP="00A50AD1">
      <w:pPr>
        <w:spacing w:line="228" w:lineRule="auto"/>
        <w:ind w:right="282"/>
        <w:jc w:val="left"/>
        <w:rPr>
          <w:rFonts w:ascii="Georgia" w:hAnsi="Georgia" w:cs="Arial"/>
          <w:b w:val="0"/>
          <w:sz w:val="20"/>
        </w:rPr>
      </w:pPr>
    </w:p>
    <w:p w14:paraId="756D959F" w14:textId="77777777" w:rsidR="00285ADE" w:rsidRPr="00A50AD1" w:rsidRDefault="00212C39" w:rsidP="00A50AD1">
      <w:pPr>
        <w:spacing w:line="228" w:lineRule="auto"/>
        <w:ind w:right="282"/>
        <w:jc w:val="left"/>
        <w:rPr>
          <w:rFonts w:ascii="Georgia" w:hAnsi="Georgia" w:cs="Arial"/>
          <w:b w:val="0"/>
          <w:sz w:val="20"/>
        </w:rPr>
      </w:pPr>
      <w:r w:rsidRPr="00212C39">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0811E888" w14:textId="77777777" w:rsidR="00285ADE" w:rsidRDefault="00A50AD1" w:rsidP="00A50AD1">
      <w:pPr>
        <w:tabs>
          <w:tab w:val="left" w:pos="1305"/>
        </w:tabs>
        <w:spacing w:line="228" w:lineRule="auto"/>
        <w:ind w:right="282"/>
        <w:jc w:val="left"/>
        <w:rPr>
          <w:rFonts w:ascii="Georgia" w:hAnsi="Georgia" w:cs="Arial"/>
          <w:sz w:val="20"/>
        </w:rPr>
      </w:pPr>
      <w:r>
        <w:rPr>
          <w:rFonts w:ascii="Georgia" w:hAnsi="Georgia" w:cs="Arial"/>
          <w:sz w:val="20"/>
        </w:rPr>
        <w:tab/>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036B73D5" w14:textId="77777777" w:rsidTr="00A50AD1">
        <w:tc>
          <w:tcPr>
            <w:tcW w:w="8931" w:type="dxa"/>
            <w:shd w:val="clear" w:color="auto" w:fill="01C1D6"/>
          </w:tcPr>
          <w:p w14:paraId="32124EF2" w14:textId="77777777" w:rsidR="00A50AD1" w:rsidRPr="00FB76C6" w:rsidRDefault="00A50AD1" w:rsidP="00212C39">
            <w:pPr>
              <w:spacing w:line="228" w:lineRule="auto"/>
              <w:ind w:right="283"/>
              <w:rPr>
                <w:rFonts w:ascii="Georgia" w:hAnsi="Georgia" w:cs="Arial"/>
                <w:color w:val="FFFFFF" w:themeColor="background1"/>
                <w:sz w:val="20"/>
              </w:rPr>
            </w:pPr>
            <w:r w:rsidRPr="00FB76C6">
              <w:rPr>
                <w:rFonts w:ascii="Georgia" w:hAnsi="Georgia" w:cs="Arial"/>
                <w:color w:val="FFFFFF" w:themeColor="background1"/>
                <w:sz w:val="20"/>
              </w:rPr>
              <w:t>Artículo 1°     De</w:t>
            </w:r>
            <w:r>
              <w:rPr>
                <w:rFonts w:ascii="Georgia" w:hAnsi="Georgia" w:cs="Arial"/>
                <w:color w:val="FFFFFF" w:themeColor="background1"/>
                <w:sz w:val="20"/>
              </w:rPr>
              <w:t>finiciones</w:t>
            </w:r>
          </w:p>
        </w:tc>
      </w:tr>
    </w:tbl>
    <w:p w14:paraId="4C4764A8" w14:textId="77777777" w:rsidR="00285ADE" w:rsidRPr="00A50AD1" w:rsidRDefault="00285ADE" w:rsidP="00A50AD1">
      <w:pPr>
        <w:spacing w:line="228" w:lineRule="auto"/>
        <w:ind w:right="282"/>
        <w:jc w:val="left"/>
        <w:rPr>
          <w:rFonts w:ascii="Georgia" w:hAnsi="Georgia" w:cs="Arial"/>
          <w:b w:val="0"/>
          <w:sz w:val="20"/>
        </w:rPr>
      </w:pPr>
    </w:p>
    <w:p w14:paraId="69ED564C"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b w:val="0"/>
          <w:sz w:val="20"/>
          <w:lang w:val="es-ES"/>
        </w:rPr>
        <w:t>Para los efectos de esta Cláusula Adicional se entiende por:</w:t>
      </w:r>
    </w:p>
    <w:p w14:paraId="51149692" w14:textId="77777777" w:rsidR="00212C39" w:rsidRPr="00212C39" w:rsidRDefault="00212C39" w:rsidP="00212C39">
      <w:pPr>
        <w:spacing w:line="228" w:lineRule="auto"/>
        <w:ind w:right="282"/>
        <w:jc w:val="left"/>
        <w:rPr>
          <w:rFonts w:ascii="Georgia" w:hAnsi="Georgia" w:cs="Arial"/>
          <w:b w:val="0"/>
          <w:sz w:val="20"/>
          <w:lang w:val="es-ES"/>
        </w:rPr>
      </w:pPr>
    </w:p>
    <w:p w14:paraId="1DE14DA3"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Deporte Peligroso:</w:t>
      </w:r>
      <w:r w:rsidRPr="00212C39">
        <w:rPr>
          <w:rFonts w:ascii="Georgia" w:hAnsi="Georgia" w:cs="Arial"/>
          <w:b w:val="0"/>
          <w:sz w:val="20"/>
          <w:lang w:val="es-ES"/>
        </w:rPr>
        <w:t xml:space="preserve"> Toda aquella actividad deportiva, de ocio o profesional que comportan una real o aparente peligrosidad por las condiciones difíciles o extremas en las que se practican.</w:t>
      </w:r>
    </w:p>
    <w:p w14:paraId="676C1D96" w14:textId="77777777" w:rsidR="00212C39" w:rsidRPr="00212C39" w:rsidRDefault="00212C39" w:rsidP="00212C39">
      <w:pPr>
        <w:spacing w:line="228" w:lineRule="auto"/>
        <w:ind w:right="282"/>
        <w:jc w:val="left"/>
        <w:rPr>
          <w:rFonts w:ascii="Georgia" w:hAnsi="Georgia" w:cs="Arial"/>
          <w:b w:val="0"/>
          <w:sz w:val="20"/>
          <w:lang w:val="es-ES"/>
        </w:rPr>
      </w:pPr>
    </w:p>
    <w:p w14:paraId="39B7E640"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Estudiante beneficiario:</w:t>
      </w:r>
      <w:r w:rsidRPr="00212C39">
        <w:rPr>
          <w:rFonts w:ascii="Georgia" w:hAnsi="Georgia" w:cs="Arial"/>
          <w:b w:val="0"/>
          <w:sz w:val="20"/>
          <w:lang w:val="es-ES"/>
        </w:rPr>
        <w:t xml:space="preserve"> Alumno de una Institución Educativa cuyo padre o tutor legal es el ASEGURADO de la cobertura principal.</w:t>
      </w:r>
    </w:p>
    <w:p w14:paraId="5F08E829" w14:textId="77777777" w:rsidR="00212C39" w:rsidRPr="00212C39" w:rsidRDefault="00212C39" w:rsidP="00212C39">
      <w:pPr>
        <w:spacing w:line="228" w:lineRule="auto"/>
        <w:ind w:right="282"/>
        <w:jc w:val="left"/>
        <w:rPr>
          <w:rFonts w:ascii="Georgia" w:hAnsi="Georgia" w:cs="Arial"/>
          <w:b w:val="0"/>
          <w:sz w:val="20"/>
          <w:lang w:val="es-ES"/>
        </w:rPr>
      </w:pPr>
    </w:p>
    <w:p w14:paraId="73BF4E99" w14:textId="77777777" w:rsidR="00212C39" w:rsidRPr="00212C39" w:rsidRDefault="00212C39" w:rsidP="00212C39">
      <w:pPr>
        <w:spacing w:line="228" w:lineRule="auto"/>
        <w:ind w:right="282"/>
        <w:jc w:val="left"/>
        <w:rPr>
          <w:rFonts w:ascii="Georgia" w:hAnsi="Georgia" w:cs="Arial"/>
          <w:b w:val="0"/>
          <w:sz w:val="20"/>
          <w:lang w:val="es-ES"/>
        </w:rPr>
      </w:pPr>
      <w:r w:rsidRPr="00212C39">
        <w:rPr>
          <w:rFonts w:ascii="Georgia" w:hAnsi="Georgia" w:cs="Arial"/>
          <w:sz w:val="20"/>
          <w:lang w:val="es-ES"/>
        </w:rPr>
        <w:t>Lesión Pre-existente:</w:t>
      </w:r>
      <w:r w:rsidRPr="00212C39">
        <w:rPr>
          <w:rFonts w:ascii="Georgia" w:hAnsi="Georgia" w:cs="Arial"/>
          <w:b w:val="0"/>
          <w:sz w:val="20"/>
          <w:lang w:val="es-ES"/>
        </w:rPr>
        <w:t xml:space="preserve"> Cualquier condición de alteración del cuerpo o de la salud del ASEGURADO sufrida previamente, que le haya sido diagnosticada por un médico colegiado, debiendo ser la misma conocida por el ASEGURADO previamente a la contratación de la presente Cláusula Adicional.</w:t>
      </w:r>
    </w:p>
    <w:p w14:paraId="0D373E65" w14:textId="77777777" w:rsidR="00212C39" w:rsidRPr="00212C39" w:rsidRDefault="00212C39" w:rsidP="00212C39">
      <w:pPr>
        <w:spacing w:line="228" w:lineRule="auto"/>
        <w:ind w:right="282"/>
        <w:jc w:val="left"/>
        <w:rPr>
          <w:rFonts w:ascii="Georgia" w:hAnsi="Georgia" w:cs="Arial"/>
          <w:b w:val="0"/>
          <w:sz w:val="20"/>
          <w:lang w:val="es-ES"/>
        </w:rPr>
      </w:pPr>
    </w:p>
    <w:p w14:paraId="1B615115" w14:textId="77777777" w:rsidR="00285ADE" w:rsidRPr="00A50AD1" w:rsidRDefault="00212C39" w:rsidP="00212C39">
      <w:pPr>
        <w:spacing w:line="228" w:lineRule="auto"/>
        <w:ind w:right="282"/>
        <w:jc w:val="left"/>
        <w:rPr>
          <w:rFonts w:ascii="Georgia" w:hAnsi="Georgia" w:cs="Arial"/>
          <w:b w:val="0"/>
          <w:sz w:val="20"/>
        </w:rPr>
      </w:pPr>
      <w:r w:rsidRPr="00212C39">
        <w:rPr>
          <w:rFonts w:ascii="Georgia" w:hAnsi="Georgia" w:cs="Arial"/>
          <w:sz w:val="20"/>
          <w:lang w:val="es-ES"/>
        </w:rPr>
        <w:t>Ocupación o Actividad de Riesgo:</w:t>
      </w:r>
      <w:r w:rsidRPr="00212C39">
        <w:rPr>
          <w:rFonts w:ascii="Georgia" w:hAnsi="Georgia" w:cs="Arial"/>
          <w:b w:val="0"/>
          <w:sz w:val="20"/>
          <w:lang w:val="es-ES"/>
        </w:rPr>
        <w:t xml:space="preserve"> Toda aquella actividad que implica un peligro para la salud o integridad física de la persona, y que la realiza como su trabajo permanente.</w:t>
      </w:r>
    </w:p>
    <w:p w14:paraId="7F70426E"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02684282" w14:textId="77777777" w:rsidTr="00212C39">
        <w:tc>
          <w:tcPr>
            <w:tcW w:w="8931" w:type="dxa"/>
            <w:shd w:val="clear" w:color="auto" w:fill="01C1D6"/>
          </w:tcPr>
          <w:p w14:paraId="10B171D2"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FB76C6">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74CC380F" w14:textId="77777777" w:rsidR="00285ADE" w:rsidRPr="00A50AD1" w:rsidRDefault="00285ADE" w:rsidP="00A50AD1">
      <w:pPr>
        <w:spacing w:line="228" w:lineRule="auto"/>
        <w:ind w:right="282"/>
        <w:jc w:val="left"/>
        <w:rPr>
          <w:rFonts w:ascii="Georgia" w:hAnsi="Georgia" w:cs="Arial"/>
          <w:b w:val="0"/>
          <w:color w:val="0000FF"/>
          <w:sz w:val="20"/>
        </w:rPr>
      </w:pPr>
    </w:p>
    <w:p w14:paraId="598F988D" w14:textId="77777777" w:rsidR="00212C39" w:rsidRPr="00212C39" w:rsidRDefault="00212C39" w:rsidP="00212C39">
      <w:pPr>
        <w:spacing w:line="228" w:lineRule="auto"/>
        <w:ind w:right="282"/>
        <w:jc w:val="left"/>
        <w:rPr>
          <w:rFonts w:ascii="Georgia" w:hAnsi="Georgia" w:cs="Arial"/>
          <w:b w:val="0"/>
          <w:bCs/>
          <w:sz w:val="20"/>
        </w:rPr>
      </w:pPr>
      <w:r w:rsidRPr="00212C39">
        <w:rPr>
          <w:rFonts w:ascii="Georgia" w:hAnsi="Georgia" w:cs="Arial"/>
          <w:b w:val="0"/>
          <w:bCs/>
          <w:sz w:val="20"/>
        </w:rPr>
        <w:t>Producido un accidente cubierto por la presente Cláusula Adicional y siempre que las consecuencias de las lesiones corporales sufridas se manifiesten a más tardar dentro de un (01) año de producido el accidente, la COMPAÑÍA exonerará del pago de primas por la Muerte Accidental del ASEGURADO desde el mes siguiente del fallecimiento hasta que el (los) Estudiante(s) beneficiario(s) culmine(n) satisfactoriamente sus estudios.</w:t>
      </w:r>
    </w:p>
    <w:p w14:paraId="74DC48CA" w14:textId="77777777" w:rsidR="00212C39" w:rsidRPr="00212C39" w:rsidRDefault="00212C39" w:rsidP="00212C39">
      <w:pPr>
        <w:spacing w:line="228" w:lineRule="auto"/>
        <w:ind w:right="282"/>
        <w:jc w:val="left"/>
        <w:rPr>
          <w:rFonts w:ascii="Georgia" w:hAnsi="Georgia" w:cs="Arial"/>
          <w:b w:val="0"/>
          <w:bCs/>
          <w:sz w:val="20"/>
        </w:rPr>
      </w:pPr>
    </w:p>
    <w:p w14:paraId="41E158FB" w14:textId="77777777" w:rsidR="00212C39" w:rsidRPr="00212C39" w:rsidRDefault="00212C39" w:rsidP="00212C39">
      <w:pPr>
        <w:spacing w:line="228" w:lineRule="auto"/>
        <w:ind w:right="282"/>
        <w:jc w:val="left"/>
        <w:rPr>
          <w:rFonts w:ascii="Georgia" w:hAnsi="Georgia" w:cs="Arial"/>
          <w:b w:val="0"/>
          <w:bCs/>
          <w:sz w:val="20"/>
        </w:rPr>
      </w:pPr>
      <w:r w:rsidRPr="00212C39">
        <w:rPr>
          <w:rFonts w:ascii="Georgia" w:hAnsi="Georgia" w:cs="Arial"/>
          <w:b w:val="0"/>
          <w:bCs/>
          <w:sz w:val="20"/>
        </w:rPr>
        <w:t>En este caso, es condición esencial para que surja la responsabilidad de la COMPAÑÍA que la muerte sobreviniente sea efecto directo de las lesiones originadas por el accidente. Esta Cláusula Adicional cubre también la muerte del ASEGURADO que pueda resultar de accidentes sobrevenidos al tratar de salvar vidas humanas.</w:t>
      </w:r>
    </w:p>
    <w:p w14:paraId="7D1F68BA" w14:textId="77777777" w:rsidR="00212C39" w:rsidRPr="00212C39" w:rsidRDefault="00212C39" w:rsidP="00212C39">
      <w:pPr>
        <w:spacing w:line="228" w:lineRule="auto"/>
        <w:ind w:right="282"/>
        <w:jc w:val="left"/>
        <w:rPr>
          <w:rFonts w:ascii="Georgia" w:hAnsi="Georgia" w:cs="Arial"/>
          <w:b w:val="0"/>
          <w:bCs/>
          <w:sz w:val="20"/>
        </w:rPr>
      </w:pPr>
    </w:p>
    <w:p w14:paraId="390195B7" w14:textId="77777777" w:rsidR="00285ADE" w:rsidRPr="00A50AD1" w:rsidRDefault="00212C39" w:rsidP="00212C39">
      <w:pPr>
        <w:spacing w:line="228" w:lineRule="auto"/>
        <w:ind w:right="282"/>
        <w:jc w:val="left"/>
        <w:rPr>
          <w:rFonts w:ascii="Georgia" w:hAnsi="Georgia" w:cs="Arial"/>
          <w:b w:val="0"/>
          <w:sz w:val="20"/>
        </w:rPr>
      </w:pPr>
      <w:r w:rsidRPr="00212C39">
        <w:rPr>
          <w:rFonts w:ascii="Georgia" w:hAnsi="Georgia" w:cs="Arial"/>
          <w:b w:val="0"/>
          <w:bCs/>
          <w:sz w:val="20"/>
        </w:rPr>
        <w:t>La exoneración del pago de primas se mantendrá activa mientras el (los) Estudiante(s) Beneficiario(s) se encuentre(n) dentro del tercio superior.</w:t>
      </w:r>
    </w:p>
    <w:p w14:paraId="0CD967EC"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102F8563" w14:textId="77777777" w:rsidTr="00212C39">
        <w:tc>
          <w:tcPr>
            <w:tcW w:w="8931" w:type="dxa"/>
            <w:shd w:val="clear" w:color="auto" w:fill="01C1D6"/>
          </w:tcPr>
          <w:p w14:paraId="0B74856E"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3</w:t>
            </w:r>
            <w:r w:rsidRPr="00FB76C6">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0A1CD1D4" w14:textId="77777777" w:rsidR="00212C39" w:rsidRPr="00212C39" w:rsidRDefault="00212C39" w:rsidP="00212C39">
      <w:pPr>
        <w:spacing w:line="228" w:lineRule="auto"/>
        <w:ind w:right="282"/>
        <w:jc w:val="left"/>
        <w:rPr>
          <w:rFonts w:ascii="Georgia" w:hAnsi="Georgia" w:cs="Arial"/>
          <w:bCs/>
          <w:sz w:val="20"/>
        </w:rPr>
      </w:pPr>
    </w:p>
    <w:p w14:paraId="0EAA6199" w14:textId="77777777" w:rsidR="00212C39" w:rsidRPr="00212C39" w:rsidRDefault="00212C39" w:rsidP="00212C39">
      <w:pPr>
        <w:spacing w:line="228" w:lineRule="auto"/>
        <w:ind w:right="282"/>
        <w:jc w:val="left"/>
        <w:rPr>
          <w:rFonts w:ascii="Georgia" w:hAnsi="Georgia" w:cs="Arial"/>
          <w:bCs/>
          <w:sz w:val="20"/>
        </w:rPr>
      </w:pPr>
      <w:r w:rsidRPr="00212C39">
        <w:rPr>
          <w:rFonts w:ascii="Georgia" w:hAnsi="Georgia" w:cs="Arial"/>
          <w:bCs/>
          <w:sz w:val="20"/>
        </w:rPr>
        <w:t xml:space="preserve">Queda excluido de cobertura el fallecimiento del ASEGURADO a consecuencia de, </w:t>
      </w:r>
      <w:proofErr w:type="gramStart"/>
      <w:r w:rsidRPr="00212C39">
        <w:rPr>
          <w:rFonts w:ascii="Georgia" w:hAnsi="Georgia" w:cs="Arial"/>
          <w:bCs/>
          <w:sz w:val="20"/>
        </w:rPr>
        <w:t>en relación a</w:t>
      </w:r>
      <w:proofErr w:type="gramEnd"/>
      <w:r w:rsidRPr="00212C39">
        <w:rPr>
          <w:rFonts w:ascii="Georgia" w:hAnsi="Georgia" w:cs="Arial"/>
          <w:bCs/>
          <w:sz w:val="20"/>
        </w:rPr>
        <w:t>, o como producto de:</w:t>
      </w:r>
    </w:p>
    <w:p w14:paraId="396EEB2C" w14:textId="77777777" w:rsidR="00212C39" w:rsidRPr="00212C39" w:rsidRDefault="00212C39" w:rsidP="00212C39">
      <w:pPr>
        <w:spacing w:line="228" w:lineRule="auto"/>
        <w:ind w:left="426" w:right="282"/>
        <w:jc w:val="left"/>
        <w:rPr>
          <w:rFonts w:ascii="Georgia" w:hAnsi="Georgia" w:cs="Arial"/>
          <w:bCs/>
          <w:sz w:val="20"/>
        </w:rPr>
      </w:pPr>
    </w:p>
    <w:p w14:paraId="6F40C07D"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Suicidio, intento de suicidio, auto mutilación o auto lesión, consiente y voluntario</w:t>
      </w:r>
    </w:p>
    <w:p w14:paraId="22255C85"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Guerra, invasión, actos de enemigos extranjeros, hostilidades u operaciones bélicas, con o sin declaración de guerra, guerra civil, insurrección, sublevación, rebelión, sedición, poder militar o usurpado, ley marcial, motín o conmoción civil.</w:t>
      </w:r>
    </w:p>
    <w:p w14:paraId="0E5B1D61"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Detonación, reacción o radiación nuclear o contaminación radioactiva; independientemente de la forma en que se haya ocasionado.</w:t>
      </w:r>
    </w:p>
    <w:p w14:paraId="5882DB84"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Pena de muerte o </w:t>
      </w:r>
      <w:proofErr w:type="gramStart"/>
      <w:r w:rsidRPr="00212C39">
        <w:rPr>
          <w:rFonts w:ascii="Georgia" w:hAnsi="Georgia" w:cs="Arial"/>
          <w:bCs/>
          <w:sz w:val="20"/>
        </w:rPr>
        <w:t>participación activa</w:t>
      </w:r>
      <w:proofErr w:type="gramEnd"/>
      <w:r w:rsidRPr="00212C39">
        <w:rPr>
          <w:rFonts w:ascii="Georgia" w:hAnsi="Georgia" w:cs="Arial"/>
          <w:bCs/>
          <w:sz w:val="20"/>
        </w:rPr>
        <w:t xml:space="preserve"> del ASEGURADO en cualquier acto delictivo o en actos violatorios de leyes o reglamentos relacionados con la seguridad de las </w:t>
      </w:r>
      <w:r w:rsidRPr="00212C39">
        <w:rPr>
          <w:rFonts w:ascii="Georgia" w:hAnsi="Georgia" w:cs="Arial"/>
          <w:bCs/>
          <w:sz w:val="20"/>
        </w:rPr>
        <w:lastRenderedPageBreak/>
        <w:t>personas; duelo concertado; en peleas o riñas, salvo en aquellos casos en que se establezca judicialmente o a través de indicios razonables (en caso de fallecimiento del ASEGURADO) que se ha tratado de legítima defensa; servicio militar; así como en huelgas, motín, conmoción civil, daño malicioso, vandalismo y terrorismo.</w:t>
      </w:r>
    </w:p>
    <w:p w14:paraId="2F2C4985"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Por acto delictivo cometido por el Estudiante Beneficiario contra el ASEGURADO, en calidad de autor o cómplice.</w:t>
      </w:r>
    </w:p>
    <w:p w14:paraId="510D42BD"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Viajes aeronáuticos que haga el ASEGURADO en calidad de pasajero en vuelos de itinerarios no fijos ni regulares.</w:t>
      </w:r>
    </w:p>
    <w:p w14:paraId="04C63B2F"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Participación del ASEGURADO como conductor o acompañante en carreras, ensayos de velocidad o de resistencia de automóviles, motocicletas, lanchas a motor o avionetas.</w:t>
      </w:r>
    </w:p>
    <w:p w14:paraId="43D92A7A"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Lesiones Pre-existentes al momento de contratar esta Cláusula Adicional.</w:t>
      </w:r>
    </w:p>
    <w:p w14:paraId="7D3F7132"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La práctica de deportes peligrosos: caza submarina, canotaje, escalamiento de montañas y cuevas, </w:t>
      </w:r>
      <w:proofErr w:type="spellStart"/>
      <w:r w:rsidRPr="00212C39">
        <w:rPr>
          <w:rFonts w:ascii="Georgia" w:hAnsi="Georgia" w:cs="Arial"/>
          <w:bCs/>
          <w:sz w:val="20"/>
        </w:rPr>
        <w:t>puenting</w:t>
      </w:r>
      <w:proofErr w:type="spellEnd"/>
      <w:r w:rsidRPr="00212C39">
        <w:rPr>
          <w:rFonts w:ascii="Georgia" w:hAnsi="Georgia" w:cs="Arial"/>
          <w:bCs/>
          <w:sz w:val="20"/>
        </w:rPr>
        <w:t xml:space="preserve">, </w:t>
      </w:r>
      <w:proofErr w:type="spellStart"/>
      <w:r w:rsidRPr="00212C39">
        <w:rPr>
          <w:rFonts w:ascii="Georgia" w:hAnsi="Georgia" w:cs="Arial"/>
          <w:bCs/>
          <w:sz w:val="20"/>
        </w:rPr>
        <w:t>paracaídismo</w:t>
      </w:r>
      <w:proofErr w:type="spellEnd"/>
      <w:r w:rsidRPr="00212C39">
        <w:rPr>
          <w:rFonts w:ascii="Georgia" w:hAnsi="Georgia" w:cs="Arial"/>
          <w:bCs/>
          <w:sz w:val="20"/>
        </w:rPr>
        <w:t xml:space="preserve">, parapente, ala delta, boxeo, polo, hockey, rugby, </w:t>
      </w:r>
      <w:proofErr w:type="spellStart"/>
      <w:r w:rsidRPr="00212C39">
        <w:rPr>
          <w:rFonts w:ascii="Georgia" w:hAnsi="Georgia" w:cs="Arial"/>
          <w:bCs/>
          <w:sz w:val="20"/>
        </w:rPr>
        <w:t>football</w:t>
      </w:r>
      <w:proofErr w:type="spellEnd"/>
      <w:r w:rsidRPr="00212C39">
        <w:rPr>
          <w:rFonts w:ascii="Georgia" w:hAnsi="Georgia" w:cs="Arial"/>
          <w:bCs/>
          <w:sz w:val="20"/>
        </w:rPr>
        <w:t xml:space="preserve"> americano, </w:t>
      </w:r>
      <w:proofErr w:type="spellStart"/>
      <w:r w:rsidRPr="00212C39">
        <w:rPr>
          <w:rFonts w:ascii="Georgia" w:hAnsi="Georgia" w:cs="Arial"/>
          <w:bCs/>
          <w:sz w:val="20"/>
        </w:rPr>
        <w:t>ski</w:t>
      </w:r>
      <w:proofErr w:type="spellEnd"/>
      <w:r w:rsidRPr="00212C39">
        <w:rPr>
          <w:rFonts w:ascii="Georgia" w:hAnsi="Georgia" w:cs="Arial"/>
          <w:bCs/>
          <w:sz w:val="20"/>
        </w:rPr>
        <w:t>, equitación, prácticas hípicas, rodeo, corrida de toros, cacería de fieras, motociclismo y deportes de invierno.</w:t>
      </w:r>
    </w:p>
    <w:p w14:paraId="05E67411"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El desempeño de alguna ocupación o actividad de riesgo: manejo de explosivos o sustancias químicas, minería subterránea, trabajo en alturas, construcción, manejo de líneas de alta tensión, bomberos, miembros de las Fuerzas Armadas o Policiales.</w:t>
      </w:r>
    </w:p>
    <w:p w14:paraId="74FF6F0A"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Desempeñarse el ASEGURADO como piloto, tripulante de aviones de cualquier clase, y asimismo como empleado de una aerolínea que en calidad de pasajero y </w:t>
      </w:r>
      <w:proofErr w:type="gramStart"/>
      <w:r w:rsidRPr="00212C39">
        <w:rPr>
          <w:rFonts w:ascii="Georgia" w:hAnsi="Georgia" w:cs="Arial"/>
          <w:bCs/>
          <w:sz w:val="20"/>
        </w:rPr>
        <w:t>en razón de</w:t>
      </w:r>
      <w:proofErr w:type="gramEnd"/>
      <w:r w:rsidRPr="00212C39">
        <w:rPr>
          <w:rFonts w:ascii="Georgia" w:hAnsi="Georgia" w:cs="Arial"/>
          <w:bCs/>
          <w:sz w:val="20"/>
        </w:rPr>
        <w:t xml:space="preserve"> su ocupación haga uso de las mismas líneas en que presta sus servicios.</w:t>
      </w:r>
    </w:p>
    <w:p w14:paraId="0653BBB0"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 xml:space="preserve">Bajo la influencia de alcohol, drogas, o en estado de sonambulismo, insolación o congelación. Esta Cláusula Adicional se rige por las disposiciones legales peruanas vigentes </w:t>
      </w:r>
      <w:proofErr w:type="gramStart"/>
      <w:r w:rsidRPr="00212C39">
        <w:rPr>
          <w:rFonts w:ascii="Georgia" w:hAnsi="Georgia" w:cs="Arial"/>
          <w:bCs/>
          <w:sz w:val="20"/>
        </w:rPr>
        <w:t>en relación al</w:t>
      </w:r>
      <w:proofErr w:type="gramEnd"/>
      <w:r w:rsidRPr="00212C39">
        <w:rPr>
          <w:rFonts w:ascii="Georgia" w:hAnsi="Georgia" w:cs="Arial"/>
          <w:bCs/>
          <w:sz w:val="20"/>
        </w:rPr>
        <w:t xml:space="preserve"> límite máximo aceptable de 0.5 gramos de alcohol por litro de sangre al momento de accidente. Para efectos de esta Cláusula Adicional se utiliza </w:t>
      </w:r>
      <w:proofErr w:type="gramStart"/>
      <w:r w:rsidRPr="00212C39">
        <w:rPr>
          <w:rFonts w:ascii="Georgia" w:hAnsi="Georgia" w:cs="Arial"/>
          <w:bCs/>
          <w:sz w:val="20"/>
        </w:rPr>
        <w:t>el ratio</w:t>
      </w:r>
      <w:proofErr w:type="gramEnd"/>
      <w:r w:rsidRPr="00212C39">
        <w:rPr>
          <w:rFonts w:ascii="Georgia" w:hAnsi="Georgia" w:cs="Arial"/>
          <w:bCs/>
          <w:sz w:val="20"/>
        </w:rPr>
        <w:t xml:space="preserve"> de 0.15 gramos de alcohol por litro de sangre como promedio de metabolización del alcohol por el organismo por hora. </w:t>
      </w:r>
      <w:proofErr w:type="gramStart"/>
      <w:r w:rsidRPr="00212C39">
        <w:rPr>
          <w:rFonts w:ascii="Georgia" w:hAnsi="Georgia" w:cs="Arial"/>
          <w:bCs/>
          <w:sz w:val="20"/>
        </w:rPr>
        <w:t>Este ratio</w:t>
      </w:r>
      <w:proofErr w:type="gramEnd"/>
      <w:r w:rsidRPr="00212C39">
        <w:rPr>
          <w:rFonts w:ascii="Georgia" w:hAnsi="Georgia" w:cs="Arial"/>
          <w:bCs/>
          <w:sz w:val="20"/>
        </w:rPr>
        <w:t xml:space="preserve"> se aplicará al lapso transcurrido entre la hora del accidente y la hora del examen obligatorio de dosaje.</w:t>
      </w:r>
    </w:p>
    <w:p w14:paraId="5553F586"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Inhalación de gases, intoxicación o envenenamiento.</w:t>
      </w:r>
    </w:p>
    <w:p w14:paraId="10FF046D" w14:textId="77777777" w:rsidR="00212C39" w:rsidRPr="00212C39" w:rsidRDefault="00212C39" w:rsidP="00212C39">
      <w:pPr>
        <w:numPr>
          <w:ilvl w:val="0"/>
          <w:numId w:val="1"/>
        </w:numPr>
        <w:tabs>
          <w:tab w:val="clear" w:pos="720"/>
        </w:tabs>
        <w:spacing w:line="228" w:lineRule="auto"/>
        <w:ind w:left="426" w:right="282" w:hanging="426"/>
        <w:jc w:val="left"/>
        <w:rPr>
          <w:rFonts w:ascii="Georgia" w:hAnsi="Georgia" w:cs="Arial"/>
          <w:bCs/>
          <w:sz w:val="20"/>
        </w:rPr>
      </w:pPr>
      <w:r w:rsidRPr="00212C39">
        <w:rPr>
          <w:rFonts w:ascii="Georgia" w:hAnsi="Georgia" w:cs="Arial"/>
          <w:bCs/>
          <w:sz w:val="20"/>
        </w:rPr>
        <w:t>Ataques cardíacos, vértigos, convulsiones, desmayos, trastornos mentales o parálisis.</w:t>
      </w:r>
    </w:p>
    <w:p w14:paraId="22598EE9" w14:textId="77777777" w:rsidR="00285ADE" w:rsidRPr="00A50AD1" w:rsidRDefault="00212C39" w:rsidP="00212C39">
      <w:pPr>
        <w:numPr>
          <w:ilvl w:val="0"/>
          <w:numId w:val="1"/>
        </w:numPr>
        <w:spacing w:line="228" w:lineRule="auto"/>
        <w:ind w:left="426" w:right="282" w:hanging="426"/>
        <w:jc w:val="left"/>
        <w:rPr>
          <w:rFonts w:ascii="Georgia" w:hAnsi="Georgia" w:cs="Arial"/>
          <w:bCs/>
          <w:sz w:val="20"/>
        </w:rPr>
      </w:pPr>
      <w:r w:rsidRPr="00212C39">
        <w:rPr>
          <w:rFonts w:ascii="Georgia" w:hAnsi="Georgia" w:cs="Arial"/>
          <w:bCs/>
          <w:sz w:val="20"/>
        </w:rPr>
        <w:t>Las hernias y sus consecuencias, sea cual fuere la causa de que provengan, enredamientos intestinales, insolaciones o congelación</w:t>
      </w:r>
    </w:p>
    <w:p w14:paraId="60CC34CB" w14:textId="77777777" w:rsidR="00285ADE" w:rsidRPr="00A50AD1" w:rsidRDefault="00285ADE" w:rsidP="00A50AD1">
      <w:pPr>
        <w:spacing w:line="228" w:lineRule="auto"/>
        <w:ind w:right="282"/>
        <w:jc w:val="left"/>
        <w:rPr>
          <w:rFonts w:ascii="Georgia" w:hAnsi="Georgia" w:cs="Arial"/>
          <w:sz w:val="20"/>
        </w:rPr>
      </w:pPr>
    </w:p>
    <w:p w14:paraId="151239C6" w14:textId="77777777" w:rsidR="00285ADE" w:rsidRDefault="00285ADE" w:rsidP="00A50AD1">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A50AD1" w:rsidRPr="00FB76C6" w14:paraId="4A1E4A08" w14:textId="77777777" w:rsidTr="00212C39">
        <w:tc>
          <w:tcPr>
            <w:tcW w:w="8931" w:type="dxa"/>
            <w:shd w:val="clear" w:color="auto" w:fill="01C1D6"/>
          </w:tcPr>
          <w:p w14:paraId="773F153A" w14:textId="77777777" w:rsidR="00A50AD1" w:rsidRPr="00FB76C6" w:rsidRDefault="00A50AD1" w:rsidP="00A50AD1">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FB76C6">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070AE768" w14:textId="77777777" w:rsidR="00285ADE" w:rsidRPr="00A50AD1" w:rsidRDefault="00285ADE" w:rsidP="00A50AD1">
      <w:pPr>
        <w:tabs>
          <w:tab w:val="left" w:pos="-720"/>
          <w:tab w:val="left" w:pos="567"/>
        </w:tabs>
        <w:suppressAutoHyphens/>
        <w:spacing w:line="228" w:lineRule="auto"/>
        <w:ind w:right="282"/>
        <w:jc w:val="left"/>
        <w:rPr>
          <w:rFonts w:ascii="Georgia" w:hAnsi="Georgia" w:cs="Arial"/>
          <w:b w:val="0"/>
          <w:sz w:val="20"/>
        </w:rPr>
      </w:pPr>
    </w:p>
    <w:p w14:paraId="485C33BB"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u w:val="single"/>
        </w:rPr>
        <w:t>Aviso del siniestro</w:t>
      </w:r>
      <w:r w:rsidRPr="00CA6574">
        <w:rPr>
          <w:rFonts w:ascii="Georgia" w:hAnsi="Georgia" w:cs="Arial"/>
          <w:bCs/>
          <w:sz w:val="20"/>
        </w:rPr>
        <w:t>: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14397A8F" w14:textId="77777777" w:rsidR="00CA6574" w:rsidRPr="00CA6574" w:rsidRDefault="00CA6574" w:rsidP="00CA6574">
      <w:pPr>
        <w:spacing w:line="228" w:lineRule="auto"/>
        <w:ind w:right="282"/>
        <w:jc w:val="left"/>
        <w:rPr>
          <w:rFonts w:ascii="Georgia" w:hAnsi="Georgia" w:cs="Arial"/>
          <w:bCs/>
          <w:sz w:val="20"/>
        </w:rPr>
      </w:pPr>
    </w:p>
    <w:p w14:paraId="7C1F6975"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u w:val="single"/>
        </w:rPr>
        <w:t>Documentos</w:t>
      </w:r>
      <w:r w:rsidRPr="00CA6574">
        <w:rPr>
          <w:rFonts w:ascii="Georgia" w:hAnsi="Georgia" w:cs="Arial"/>
          <w:bCs/>
          <w:sz w:val="20"/>
        </w:rPr>
        <w:t>: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5C1D9F78" w14:textId="77777777" w:rsidR="00CA6574" w:rsidRPr="00CA6574" w:rsidRDefault="00CA6574" w:rsidP="00CA6574">
      <w:pPr>
        <w:spacing w:line="228" w:lineRule="auto"/>
        <w:ind w:right="282"/>
        <w:jc w:val="left"/>
        <w:rPr>
          <w:rFonts w:ascii="Georgia" w:hAnsi="Georgia" w:cs="Arial"/>
          <w:bCs/>
          <w:sz w:val="20"/>
        </w:rPr>
      </w:pPr>
    </w:p>
    <w:p w14:paraId="777BA312"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Documento de identidad del ASEGURADO fallecido, en caso de tenerlo físicamente;</w:t>
      </w:r>
    </w:p>
    <w:p w14:paraId="5D2BD9A1"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Partida o Acta de Defunción;</w:t>
      </w:r>
    </w:p>
    <w:p w14:paraId="7648EB7F"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Certificado Médico de Defunción completo;</w:t>
      </w:r>
    </w:p>
    <w:p w14:paraId="667F6A8F"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Documento de identidad del solicitante de la cobertura;</w:t>
      </w:r>
    </w:p>
    <w:p w14:paraId="4127E0DE"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Atestado Policial completo o Parte Policial, en caso corresponda;</w:t>
      </w:r>
    </w:p>
    <w:p w14:paraId="31EA7439"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lastRenderedPageBreak/>
        <w:t>Protocolo de Necropsia completo, en caso corresponda; y</w:t>
      </w:r>
    </w:p>
    <w:p w14:paraId="0A7984CE" w14:textId="77777777" w:rsidR="00CA6574" w:rsidRPr="00CA6574" w:rsidRDefault="00CA6574" w:rsidP="00CA6574">
      <w:pPr>
        <w:pStyle w:val="Prrafodelista"/>
        <w:numPr>
          <w:ilvl w:val="0"/>
          <w:numId w:val="4"/>
        </w:numPr>
        <w:spacing w:line="228" w:lineRule="auto"/>
        <w:ind w:left="426" w:right="282" w:hanging="426"/>
        <w:jc w:val="left"/>
        <w:rPr>
          <w:rFonts w:ascii="Georgia" w:hAnsi="Georgia" w:cs="Arial"/>
          <w:bCs/>
          <w:sz w:val="20"/>
        </w:rPr>
      </w:pPr>
      <w:r w:rsidRPr="00CA6574">
        <w:rPr>
          <w:rFonts w:ascii="Georgia" w:hAnsi="Georgia" w:cs="Arial"/>
          <w:bCs/>
          <w:sz w:val="20"/>
        </w:rPr>
        <w:t>Resultado de Dosaje Etílico y/o Resultado de Análisis Toxicológico, en caso corresponda.</w:t>
      </w:r>
    </w:p>
    <w:p w14:paraId="72E87AFF" w14:textId="77777777" w:rsidR="00CA6574" w:rsidRPr="00CA6574" w:rsidRDefault="00CA6574" w:rsidP="00CA6574">
      <w:pPr>
        <w:spacing w:line="228" w:lineRule="auto"/>
        <w:ind w:right="282"/>
        <w:jc w:val="left"/>
        <w:rPr>
          <w:rFonts w:ascii="Georgia" w:hAnsi="Georgia" w:cs="Arial"/>
          <w:bCs/>
          <w:sz w:val="20"/>
        </w:rPr>
      </w:pPr>
    </w:p>
    <w:p w14:paraId="5BC37043"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 de muerte presunta del ASEGURADO, ésta deberá acreditarse conforme a las disposiciones legales vigentes.</w:t>
      </w:r>
    </w:p>
    <w:p w14:paraId="73B69C45" w14:textId="77777777" w:rsidR="00CA6574" w:rsidRPr="00CA6574" w:rsidRDefault="00CA6574" w:rsidP="00CA6574">
      <w:pPr>
        <w:spacing w:line="228" w:lineRule="auto"/>
        <w:ind w:right="282"/>
        <w:jc w:val="left"/>
        <w:rPr>
          <w:rFonts w:ascii="Georgia" w:hAnsi="Georgia" w:cs="Arial"/>
          <w:bCs/>
          <w:sz w:val="20"/>
        </w:rPr>
      </w:pPr>
    </w:p>
    <w:p w14:paraId="3F95EC6A"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CA6574">
        <w:rPr>
          <w:rFonts w:ascii="Georgia" w:hAnsi="Georgia" w:cs="Arial"/>
          <w:bCs/>
          <w:sz w:val="20"/>
        </w:rPr>
        <w:t>En caso que</w:t>
      </w:r>
      <w:proofErr w:type="gramEnd"/>
      <w:r w:rsidRPr="00CA6574">
        <w:rPr>
          <w:rFonts w:ascii="Georgia" w:hAnsi="Georgia" w:cs="Arial"/>
          <w:bCs/>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CA6574">
        <w:rPr>
          <w:rFonts w:ascii="Georgia" w:hAnsi="Georgia" w:cs="Arial"/>
          <w:bCs/>
          <w:sz w:val="20"/>
        </w:rPr>
        <w:t>AFP’s</w:t>
      </w:r>
      <w:proofErr w:type="spellEnd"/>
      <w:r w:rsidRPr="00CA6574">
        <w:rPr>
          <w:rFonts w:ascii="Georgia" w:hAnsi="Georgia" w:cs="Arial"/>
          <w:bCs/>
          <w:sz w:val="20"/>
        </w:rPr>
        <w:t>.</w:t>
      </w:r>
    </w:p>
    <w:p w14:paraId="759B8754" w14:textId="77777777" w:rsidR="00CA6574" w:rsidRPr="00CA6574" w:rsidRDefault="00CA6574" w:rsidP="00CA6574">
      <w:pPr>
        <w:spacing w:line="228" w:lineRule="auto"/>
        <w:ind w:right="282"/>
        <w:jc w:val="left"/>
        <w:rPr>
          <w:rFonts w:ascii="Georgia" w:hAnsi="Georgia" w:cs="Arial"/>
          <w:bCs/>
          <w:sz w:val="20"/>
        </w:rPr>
      </w:pPr>
    </w:p>
    <w:p w14:paraId="6AA3A623"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 que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23297A0A" w14:textId="77777777" w:rsidR="00CA6574" w:rsidRPr="00CA6574" w:rsidRDefault="00CA6574" w:rsidP="00CA6574">
      <w:pPr>
        <w:spacing w:line="228" w:lineRule="auto"/>
        <w:ind w:right="282"/>
        <w:jc w:val="left"/>
        <w:rPr>
          <w:rFonts w:ascii="Georgia" w:hAnsi="Georgia" w:cs="Arial"/>
          <w:bCs/>
          <w:sz w:val="20"/>
        </w:rPr>
      </w:pPr>
    </w:p>
    <w:p w14:paraId="093B85A3"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4B8273F0" w14:textId="77777777" w:rsidR="00CA6574" w:rsidRPr="00CA6574" w:rsidRDefault="00CA6574" w:rsidP="00CA6574">
      <w:pPr>
        <w:spacing w:line="228" w:lineRule="auto"/>
        <w:ind w:right="282"/>
        <w:jc w:val="left"/>
        <w:rPr>
          <w:rFonts w:ascii="Georgia" w:hAnsi="Georgia" w:cs="Arial"/>
          <w:bCs/>
          <w:sz w:val="20"/>
        </w:rPr>
      </w:pPr>
    </w:p>
    <w:p w14:paraId="66A6A117"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217EE692" w14:textId="77777777" w:rsidR="00CA6574" w:rsidRPr="00CA6574" w:rsidRDefault="00CA6574" w:rsidP="00CA6574">
      <w:pPr>
        <w:spacing w:line="228" w:lineRule="auto"/>
        <w:ind w:right="282"/>
        <w:jc w:val="left"/>
        <w:rPr>
          <w:rFonts w:ascii="Georgia" w:hAnsi="Georgia" w:cs="Arial"/>
          <w:bCs/>
          <w:sz w:val="20"/>
        </w:rPr>
      </w:pPr>
    </w:p>
    <w:p w14:paraId="1C602225" w14:textId="77777777" w:rsidR="00CA6574" w:rsidRPr="00CA6574" w:rsidRDefault="00CA6574" w:rsidP="00CA6574">
      <w:pPr>
        <w:spacing w:line="228" w:lineRule="auto"/>
        <w:ind w:right="282"/>
        <w:jc w:val="left"/>
        <w:rPr>
          <w:rFonts w:ascii="Georgia" w:hAnsi="Georgia" w:cs="Arial"/>
          <w:bCs/>
          <w:sz w:val="20"/>
        </w:rPr>
      </w:pPr>
      <w:r w:rsidRPr="00CA6574">
        <w:rPr>
          <w:rFonts w:ascii="Georgia" w:hAnsi="Georgia" w:cs="Arial"/>
          <w:bCs/>
          <w:sz w:val="20"/>
        </w:rPr>
        <w:t>En casos en los que legalmente deba practicarse una necropsia y/o dosaje etílico, y los mismos no se lleven a cabo por negativa de los familiares o el ASEGURADO, la COMPAÑÍA quedará liberada de pagar la indemnización o beneficio pactado.</w:t>
      </w:r>
    </w:p>
    <w:p w14:paraId="2F0A9446" w14:textId="77777777" w:rsidR="00285ADE" w:rsidRPr="00A50AD1" w:rsidRDefault="00285ADE" w:rsidP="00A50AD1">
      <w:pPr>
        <w:spacing w:line="228" w:lineRule="auto"/>
        <w:ind w:right="282"/>
        <w:jc w:val="left"/>
        <w:rPr>
          <w:rFonts w:ascii="Georgia" w:hAnsi="Georgia" w:cs="Arial"/>
          <w:b w:val="0"/>
          <w:sz w:val="20"/>
        </w:rPr>
      </w:pPr>
    </w:p>
    <w:p w14:paraId="43E70910" w14:textId="77777777" w:rsidR="00285ADE" w:rsidRPr="00A50AD1" w:rsidRDefault="00285ADE" w:rsidP="00A50AD1">
      <w:pPr>
        <w:spacing w:line="228" w:lineRule="auto"/>
        <w:ind w:right="282"/>
        <w:jc w:val="left"/>
        <w:rPr>
          <w:rFonts w:ascii="Georgia" w:hAnsi="Georgia" w:cs="Arial"/>
          <w:b w:val="0"/>
          <w:sz w:val="20"/>
        </w:rPr>
      </w:pPr>
    </w:p>
    <w:p w14:paraId="1153772B" w14:textId="77777777" w:rsidR="004C0C79" w:rsidRPr="00A50AD1" w:rsidRDefault="004C0C79" w:rsidP="00A50AD1">
      <w:pPr>
        <w:spacing w:line="228" w:lineRule="auto"/>
        <w:ind w:right="282"/>
        <w:jc w:val="left"/>
        <w:rPr>
          <w:rFonts w:ascii="Georgia" w:hAnsi="Georgia"/>
          <w:sz w:val="20"/>
        </w:rPr>
      </w:pPr>
    </w:p>
    <w:sectPr w:rsidR="004C0C79" w:rsidRPr="00A50AD1" w:rsidSect="00804380">
      <w:pgSz w:w="12240" w:h="15840" w:code="1"/>
      <w:pgMar w:top="2127" w:right="1467" w:bottom="1135"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F4A9A"/>
    <w:multiLevelType w:val="hybridMultilevel"/>
    <w:tmpl w:val="3752951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D984D78"/>
    <w:multiLevelType w:val="hybridMultilevel"/>
    <w:tmpl w:val="66B0E4D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474571B1"/>
    <w:multiLevelType w:val="hybridMultilevel"/>
    <w:tmpl w:val="7EB46538"/>
    <w:lvl w:ilvl="0" w:tplc="6EECD512">
      <w:start w:val="1"/>
      <w:numFmt w:val="lowerLetter"/>
      <w:lvlText w:val="%1)"/>
      <w:lvlJc w:val="left"/>
      <w:pPr>
        <w:tabs>
          <w:tab w:val="num" w:pos="284"/>
        </w:tabs>
        <w:ind w:left="284" w:hanging="284"/>
      </w:pPr>
      <w:rPr>
        <w:rFonts w:hint="default"/>
        <w:b/>
      </w:rPr>
    </w:lvl>
    <w:lvl w:ilvl="1" w:tplc="3732D8F4">
      <w:start w:val="1"/>
      <w:numFmt w:val="bullet"/>
      <w:lvlText w:val=""/>
      <w:lvlJc w:val="left"/>
      <w:pPr>
        <w:tabs>
          <w:tab w:val="num" w:pos="1364"/>
        </w:tabs>
        <w:ind w:left="1364" w:hanging="284"/>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65111315"/>
    <w:multiLevelType w:val="hybridMultilevel"/>
    <w:tmpl w:val="CF2C89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6DA94715"/>
    <w:multiLevelType w:val="hybridMultilevel"/>
    <w:tmpl w:val="2BE8E2D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447243080">
    <w:abstractNumId w:val="0"/>
  </w:num>
  <w:num w:numId="2" w16cid:durableId="333190487">
    <w:abstractNumId w:val="3"/>
  </w:num>
  <w:num w:numId="3" w16cid:durableId="525557874">
    <w:abstractNumId w:val="2"/>
  </w:num>
  <w:num w:numId="4" w16cid:durableId="158473608">
    <w:abstractNumId w:val="1"/>
  </w:num>
  <w:num w:numId="5" w16cid:durableId="18944629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ADE"/>
    <w:rsid w:val="001330AD"/>
    <w:rsid w:val="00212C39"/>
    <w:rsid w:val="00285ADE"/>
    <w:rsid w:val="002C48ED"/>
    <w:rsid w:val="00396DCE"/>
    <w:rsid w:val="003F7E0C"/>
    <w:rsid w:val="004028AC"/>
    <w:rsid w:val="00415DAB"/>
    <w:rsid w:val="004615A1"/>
    <w:rsid w:val="004C0C79"/>
    <w:rsid w:val="005E7C49"/>
    <w:rsid w:val="006A087F"/>
    <w:rsid w:val="00702E23"/>
    <w:rsid w:val="00804380"/>
    <w:rsid w:val="00831BA4"/>
    <w:rsid w:val="009432E2"/>
    <w:rsid w:val="00946320"/>
    <w:rsid w:val="009A397A"/>
    <w:rsid w:val="009F1E22"/>
    <w:rsid w:val="00A50AD1"/>
    <w:rsid w:val="00C807E1"/>
    <w:rsid w:val="00CA6574"/>
    <w:rsid w:val="00E90E29"/>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2B5D9E"/>
  <w15:docId w15:val="{A62071AC-0500-4CFD-8CD2-9DD61E6D8D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DE"/>
    <w:pPr>
      <w:jc w:val="both"/>
    </w:pPr>
    <w:rPr>
      <w:rFonts w:ascii="Arial" w:eastAsia="Times New Roman" w:hAnsi="Arial" w:cs="Times New Roman"/>
      <w:b/>
      <w:sz w:val="24"/>
      <w:szCs w:val="20"/>
      <w:lang w:val="es-ES_tradnl" w:eastAsia="es-ES"/>
    </w:rPr>
  </w:style>
  <w:style w:type="paragraph" w:styleId="Ttulo1">
    <w:name w:val="heading 1"/>
    <w:basedOn w:val="Normal"/>
    <w:next w:val="Normal"/>
    <w:link w:val="Ttulo1Car"/>
    <w:qFormat/>
    <w:rsid w:val="00285ADE"/>
    <w:pPr>
      <w:keepNext/>
      <w:outlineLvl w:val="0"/>
    </w:pPr>
    <w:rPr>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5ADE"/>
    <w:rPr>
      <w:rFonts w:ascii="Arial" w:eastAsia="Times New Roman" w:hAnsi="Arial" w:cs="Times New Roman"/>
      <w:b/>
      <w:szCs w:val="20"/>
      <w:lang w:val="es-ES" w:eastAsia="es-ES"/>
    </w:rPr>
  </w:style>
  <w:style w:type="paragraph" w:styleId="Sangradetextonormal">
    <w:name w:val="Body Text Indent"/>
    <w:basedOn w:val="Normal"/>
    <w:link w:val="SangradetextonormalCar"/>
    <w:rsid w:val="00285ADE"/>
    <w:pPr>
      <w:ind w:left="567" w:hanging="567"/>
    </w:pPr>
    <w:rPr>
      <w:b w:val="0"/>
      <w:sz w:val="20"/>
    </w:rPr>
  </w:style>
  <w:style w:type="character" w:customStyle="1" w:styleId="SangradetextonormalCar">
    <w:name w:val="Sangría de texto normal Car"/>
    <w:basedOn w:val="Fuentedeprrafopredeter"/>
    <w:link w:val="Sangradetextonormal"/>
    <w:rsid w:val="00285ADE"/>
    <w:rPr>
      <w:rFonts w:ascii="Arial" w:eastAsia="Times New Roman" w:hAnsi="Arial" w:cs="Times New Roman"/>
      <w:szCs w:val="20"/>
      <w:lang w:val="es-ES_tradnl" w:eastAsia="es-ES"/>
    </w:rPr>
  </w:style>
  <w:style w:type="paragraph" w:styleId="Textoindependiente">
    <w:name w:val="Body Text"/>
    <w:basedOn w:val="Normal"/>
    <w:link w:val="TextoindependienteCar"/>
    <w:rsid w:val="00285ADE"/>
    <w:pPr>
      <w:spacing w:after="120"/>
    </w:pPr>
  </w:style>
  <w:style w:type="character" w:customStyle="1" w:styleId="TextoindependienteCar">
    <w:name w:val="Texto independiente Car"/>
    <w:basedOn w:val="Fuentedeprrafopredeter"/>
    <w:link w:val="Textoindependiente"/>
    <w:rsid w:val="00285ADE"/>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946320"/>
    <w:rPr>
      <w:rFonts w:ascii="Tahoma" w:hAnsi="Tahoma" w:cs="Tahoma"/>
      <w:sz w:val="16"/>
      <w:szCs w:val="16"/>
    </w:rPr>
  </w:style>
  <w:style w:type="character" w:customStyle="1" w:styleId="TextodegloboCar">
    <w:name w:val="Texto de globo Car"/>
    <w:basedOn w:val="Fuentedeprrafopredeter"/>
    <w:link w:val="Textodeglobo"/>
    <w:uiPriority w:val="99"/>
    <w:semiHidden/>
    <w:rsid w:val="00946320"/>
    <w:rPr>
      <w:rFonts w:ascii="Tahoma" w:eastAsia="Times New Roman" w:hAnsi="Tahoma" w:cs="Tahoma"/>
      <w:b/>
      <w:sz w:val="16"/>
      <w:szCs w:val="16"/>
      <w:lang w:val="es-ES_tradnl" w:eastAsia="es-ES"/>
    </w:rPr>
  </w:style>
  <w:style w:type="table" w:styleId="Tablaconcuadrcula">
    <w:name w:val="Table Grid"/>
    <w:basedOn w:val="Tablanormal"/>
    <w:uiPriority w:val="59"/>
    <w:rsid w:val="00A50A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A65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1321</Words>
  <Characters>7270</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2015-02-19T21:43:00Z</cp:lastPrinted>
  <dcterms:created xsi:type="dcterms:W3CDTF">2023-11-18T01:11:00Z</dcterms:created>
  <dcterms:modified xsi:type="dcterms:W3CDTF">2023-11-18T01:11:00Z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2023-11-18T01:11:33Z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c282c830-31be-469c-90f9-489f55225f2b</vt:lpwstr>
  </property>
  <property fmtid="{D5CDD505-2E9C-101B-9397-08002B2CF9AE}" pid="8" name="MSIP_Label_d35fc5bc-c9e2-44ae-bd42-5c3cbdd817bc_ContentBits">
    <vt:lpwstr>0</vt:lpwstr>
  </property>
</Properties>
</file>